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CA30" w14:textId="742062E3" w:rsidR="003D41E3" w:rsidRPr="00D22400" w:rsidRDefault="00FC2DAD" w:rsidP="00FC2DAD">
      <w:pPr>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93"/>
        <w:gridCol w:w="1339"/>
        <w:gridCol w:w="1840"/>
        <w:gridCol w:w="687"/>
        <w:gridCol w:w="1829"/>
        <w:gridCol w:w="952"/>
      </w:tblGrid>
      <w:tr w:rsidR="004535A9" w:rsidRPr="004535A9" w14:paraId="0B7729E5" w14:textId="77777777" w:rsidTr="000D7F91">
        <w:trPr>
          <w:trHeight w:val="338"/>
        </w:trPr>
        <w:tc>
          <w:tcPr>
            <w:tcW w:w="4040" w:type="dxa"/>
            <w:vMerge w:val="restart"/>
          </w:tcPr>
          <w:p w14:paraId="3A4C6C84" w14:textId="77777777" w:rsidR="00BC25CE" w:rsidRPr="001C544A" w:rsidRDefault="009B6480" w:rsidP="0061728B">
            <w:pPr>
              <w:autoSpaceDE w:val="0"/>
              <w:autoSpaceDN w:val="0"/>
              <w:adjustRightInd w:val="0"/>
              <w:spacing w:after="120"/>
              <w:rPr>
                <w:rFonts w:ascii="Aptos" w:hAnsi="Aptos" w:cs="Arial"/>
                <w:sz w:val="22"/>
                <w:szCs w:val="22"/>
                <w:shd w:val="clear" w:color="auto" w:fill="FFFFFF"/>
              </w:rPr>
            </w:pPr>
            <w:proofErr w:type="spellStart"/>
            <w:r w:rsidRPr="001C544A">
              <w:rPr>
                <w:rFonts w:ascii="Aptos" w:hAnsi="Aptos" w:cs="Arial"/>
                <w:sz w:val="22"/>
                <w:szCs w:val="22"/>
                <w:shd w:val="clear" w:color="auto" w:fill="FFFFFF"/>
              </w:rPr>
              <w:t>Liisa-Ly</w:t>
            </w:r>
            <w:proofErr w:type="spellEnd"/>
            <w:r w:rsidRPr="001C544A">
              <w:rPr>
                <w:rFonts w:ascii="Aptos" w:hAnsi="Aptos" w:cs="Arial"/>
                <w:sz w:val="22"/>
                <w:szCs w:val="22"/>
                <w:shd w:val="clear" w:color="auto" w:fill="FFFFFF"/>
              </w:rPr>
              <w:t xml:space="preserve"> Pakosta</w:t>
            </w:r>
          </w:p>
          <w:p w14:paraId="144417D6" w14:textId="51BF7DDD" w:rsidR="0061728B" w:rsidRPr="001C544A" w:rsidRDefault="0061728B" w:rsidP="0061728B">
            <w:pPr>
              <w:autoSpaceDE w:val="0"/>
              <w:autoSpaceDN w:val="0"/>
              <w:adjustRightInd w:val="0"/>
              <w:spacing w:after="120"/>
              <w:rPr>
                <w:rFonts w:ascii="Aptos" w:hAnsi="Aptos" w:cs="Arial"/>
                <w:sz w:val="22"/>
                <w:szCs w:val="22"/>
                <w:shd w:val="clear" w:color="auto" w:fill="FFFFFF"/>
              </w:rPr>
            </w:pPr>
            <w:r w:rsidRPr="001C544A">
              <w:rPr>
                <w:rFonts w:ascii="Aptos" w:hAnsi="Aptos" w:cs="Arial"/>
                <w:sz w:val="22"/>
                <w:szCs w:val="22"/>
                <w:shd w:val="clear" w:color="auto" w:fill="FFFFFF"/>
              </w:rPr>
              <w:t>Justiitsministeerium</w:t>
            </w:r>
          </w:p>
          <w:p w14:paraId="44B11717" w14:textId="5F6F2EF7" w:rsidR="00D22400" w:rsidRPr="001C544A" w:rsidRDefault="001C544A" w:rsidP="00D22400">
            <w:pPr>
              <w:pStyle w:val="Normaallaadveeb"/>
              <w:shd w:val="clear" w:color="auto" w:fill="FFFFFF"/>
              <w:spacing w:before="0" w:beforeAutospacing="0" w:after="0" w:afterAutospacing="0"/>
              <w:rPr>
                <w:rFonts w:ascii="Aptos" w:hAnsi="Aptos" w:cs="Calibri"/>
                <w:sz w:val="22"/>
                <w:szCs w:val="22"/>
              </w:rPr>
            </w:pPr>
            <w:hyperlink r:id="rId10" w:history="1">
              <w:r w:rsidRPr="001C544A">
                <w:rPr>
                  <w:rStyle w:val="Hperlink"/>
                  <w:rFonts w:ascii="Aptos" w:eastAsiaTheme="minorHAnsi" w:hAnsi="Aptos" w:cs="Arial"/>
                  <w:color w:val="auto"/>
                  <w:sz w:val="22"/>
                  <w:szCs w:val="22"/>
                  <w:u w:val="none"/>
                  <w:shd w:val="clear" w:color="auto" w:fill="FFFFFF"/>
                  <w:lang w:eastAsia="en-US"/>
                </w:rPr>
                <w:t>info@justdigi.ee</w:t>
              </w:r>
            </w:hyperlink>
          </w:p>
        </w:tc>
        <w:tc>
          <w:tcPr>
            <w:tcW w:w="1356" w:type="dxa"/>
          </w:tcPr>
          <w:p w14:paraId="58CFA5D8" w14:textId="5434C8B0" w:rsidR="000D7F91" w:rsidRPr="004535A9" w:rsidRDefault="0061728B" w:rsidP="0061728B">
            <w:pPr>
              <w:autoSpaceDE w:val="0"/>
              <w:autoSpaceDN w:val="0"/>
              <w:adjustRightInd w:val="0"/>
              <w:spacing w:after="120"/>
              <w:jc w:val="center"/>
              <w:rPr>
                <w:rFonts w:ascii="Aptos" w:hAnsi="Aptos" w:cs="Arial"/>
                <w:sz w:val="22"/>
                <w:szCs w:val="22"/>
              </w:rPr>
            </w:pPr>
            <w:r w:rsidRPr="004535A9">
              <w:rPr>
                <w:rFonts w:ascii="Aptos" w:hAnsi="Aptos" w:cs="Arial"/>
                <w:sz w:val="22"/>
                <w:szCs w:val="22"/>
              </w:rPr>
              <w:t xml:space="preserve">           </w:t>
            </w:r>
            <w:r w:rsidR="000D7F91" w:rsidRPr="004535A9">
              <w:rPr>
                <w:rFonts w:ascii="Aptos" w:hAnsi="Aptos" w:cs="Arial"/>
                <w:sz w:val="22"/>
                <w:szCs w:val="22"/>
              </w:rPr>
              <w:t>Teie</w:t>
            </w:r>
          </w:p>
        </w:tc>
        <w:tc>
          <w:tcPr>
            <w:tcW w:w="1868" w:type="dxa"/>
            <w:shd w:val="clear" w:color="auto" w:fill="auto"/>
          </w:tcPr>
          <w:p w14:paraId="311A3D2A" w14:textId="2A587723" w:rsidR="000D7F91" w:rsidRPr="00722594" w:rsidRDefault="00722594" w:rsidP="00770F75">
            <w:pPr>
              <w:spacing w:after="120"/>
              <w:rPr>
                <w:rFonts w:ascii="Aptos" w:hAnsi="Aptos" w:cs="Arial"/>
                <w:sz w:val="22"/>
                <w:szCs w:val="22"/>
              </w:rPr>
            </w:pPr>
            <w:r w:rsidRPr="00722594">
              <w:rPr>
                <w:rFonts w:ascii="Aptos" w:hAnsi="Aptos" w:cs="Arial"/>
                <w:sz w:val="22"/>
                <w:szCs w:val="22"/>
              </w:rPr>
              <w:t>13.07</w:t>
            </w:r>
          </w:p>
        </w:tc>
        <w:tc>
          <w:tcPr>
            <w:tcW w:w="554" w:type="dxa"/>
            <w:shd w:val="clear" w:color="auto" w:fill="auto"/>
          </w:tcPr>
          <w:p w14:paraId="56A94B19" w14:textId="444F01F5" w:rsidR="000D7F91" w:rsidRPr="004535A9" w:rsidRDefault="000D7F91" w:rsidP="00770F75">
            <w:pPr>
              <w:spacing w:after="120"/>
              <w:jc w:val="center"/>
              <w:rPr>
                <w:rFonts w:ascii="Aptos" w:hAnsi="Aptos" w:cs="Arial"/>
                <w:sz w:val="22"/>
                <w:szCs w:val="22"/>
              </w:rPr>
            </w:pPr>
            <w:r w:rsidRPr="004535A9">
              <w:rPr>
                <w:rFonts w:ascii="Aptos" w:hAnsi="Aptos" w:cs="Arial"/>
                <w:sz w:val="22"/>
                <w:szCs w:val="22"/>
              </w:rPr>
              <w:t>20</w:t>
            </w:r>
            <w:r w:rsidR="003B4051">
              <w:rPr>
                <w:rFonts w:ascii="Aptos" w:hAnsi="Aptos" w:cs="Arial"/>
                <w:sz w:val="22"/>
                <w:szCs w:val="22"/>
              </w:rPr>
              <w:t>25</w:t>
            </w:r>
          </w:p>
        </w:tc>
        <w:tc>
          <w:tcPr>
            <w:tcW w:w="1851" w:type="dxa"/>
            <w:shd w:val="clear" w:color="auto" w:fill="auto"/>
          </w:tcPr>
          <w:p w14:paraId="532DC1FA" w14:textId="6F2CA719" w:rsidR="000D7F91" w:rsidRPr="004535A9" w:rsidRDefault="000D7F91" w:rsidP="00770F75">
            <w:pPr>
              <w:spacing w:after="120"/>
              <w:rPr>
                <w:rFonts w:ascii="Aptos" w:hAnsi="Aptos" w:cs="Arial"/>
                <w:sz w:val="22"/>
                <w:szCs w:val="22"/>
              </w:rPr>
            </w:pPr>
            <w:r w:rsidRPr="004535A9">
              <w:rPr>
                <w:rFonts w:ascii="Aptos" w:hAnsi="Aptos" w:cs="Arial"/>
                <w:sz w:val="22"/>
                <w:szCs w:val="22"/>
              </w:rPr>
              <w:t xml:space="preserve">a nr </w:t>
            </w:r>
            <w:r w:rsidR="003B4051" w:rsidRPr="003B4051">
              <w:rPr>
                <w:rFonts w:ascii="Aptos" w:hAnsi="Aptos" w:cs="Arial"/>
                <w:sz w:val="22"/>
                <w:szCs w:val="22"/>
              </w:rPr>
              <w:t>8-1/8228-10.</w:t>
            </w:r>
          </w:p>
        </w:tc>
        <w:tc>
          <w:tcPr>
            <w:tcW w:w="971" w:type="dxa"/>
            <w:tcBorders>
              <w:left w:val="nil"/>
            </w:tcBorders>
            <w:shd w:val="clear" w:color="auto" w:fill="auto"/>
          </w:tcPr>
          <w:p w14:paraId="1D77795A" w14:textId="77777777" w:rsidR="000D7F91" w:rsidRPr="004535A9" w:rsidRDefault="000D7F91" w:rsidP="00770F75">
            <w:pPr>
              <w:spacing w:after="120"/>
              <w:rPr>
                <w:rFonts w:ascii="Aptos" w:hAnsi="Aptos" w:cs="Arial"/>
                <w:sz w:val="22"/>
                <w:szCs w:val="22"/>
              </w:rPr>
            </w:pPr>
          </w:p>
        </w:tc>
      </w:tr>
      <w:tr w:rsidR="004535A9" w:rsidRPr="004535A9" w14:paraId="1E58ED1D" w14:textId="77777777" w:rsidTr="000D7F91">
        <w:trPr>
          <w:trHeight w:val="277"/>
        </w:trPr>
        <w:tc>
          <w:tcPr>
            <w:tcW w:w="4040" w:type="dxa"/>
            <w:vMerge/>
          </w:tcPr>
          <w:p w14:paraId="758EF281" w14:textId="77777777" w:rsidR="000D7F91" w:rsidRPr="004535A9" w:rsidRDefault="000D7F91" w:rsidP="00770F75">
            <w:pPr>
              <w:autoSpaceDE w:val="0"/>
              <w:autoSpaceDN w:val="0"/>
              <w:adjustRightInd w:val="0"/>
              <w:spacing w:after="120"/>
              <w:rPr>
                <w:rFonts w:ascii="Aptos" w:hAnsi="Aptos" w:cs="Arial"/>
                <w:sz w:val="22"/>
                <w:szCs w:val="22"/>
              </w:rPr>
            </w:pPr>
            <w:bookmarkStart w:id="0" w:name="_Hlk60063564"/>
          </w:p>
        </w:tc>
        <w:tc>
          <w:tcPr>
            <w:tcW w:w="1356" w:type="dxa"/>
          </w:tcPr>
          <w:p w14:paraId="07FA4789" w14:textId="26C81BE2" w:rsidR="000D7F91" w:rsidRPr="004535A9" w:rsidRDefault="00F7614A" w:rsidP="00F7614A">
            <w:pPr>
              <w:autoSpaceDE w:val="0"/>
              <w:autoSpaceDN w:val="0"/>
              <w:adjustRightInd w:val="0"/>
              <w:spacing w:after="120"/>
              <w:jc w:val="center"/>
              <w:rPr>
                <w:rFonts w:ascii="Aptos" w:hAnsi="Aptos" w:cs="Arial"/>
                <w:sz w:val="22"/>
                <w:szCs w:val="22"/>
              </w:rPr>
            </w:pPr>
            <w:r>
              <w:rPr>
                <w:rFonts w:ascii="Aptos" w:hAnsi="Aptos" w:cs="Arial"/>
                <w:sz w:val="22"/>
                <w:szCs w:val="22"/>
              </w:rPr>
              <w:t xml:space="preserve">             </w:t>
            </w:r>
            <w:r w:rsidR="000D7F91" w:rsidRPr="004535A9">
              <w:rPr>
                <w:rFonts w:ascii="Aptos" w:hAnsi="Aptos" w:cs="Arial"/>
                <w:sz w:val="22"/>
                <w:szCs w:val="22"/>
              </w:rPr>
              <w:t>Meie</w:t>
            </w:r>
          </w:p>
        </w:tc>
        <w:tc>
          <w:tcPr>
            <w:tcW w:w="1868" w:type="dxa"/>
            <w:shd w:val="clear" w:color="auto" w:fill="auto"/>
          </w:tcPr>
          <w:p w14:paraId="2797123C" w14:textId="32051058" w:rsidR="000D7F91" w:rsidRPr="004535A9" w:rsidRDefault="00F5777E" w:rsidP="00770F75">
            <w:pPr>
              <w:spacing w:after="120"/>
              <w:rPr>
                <w:rFonts w:ascii="Aptos" w:hAnsi="Aptos" w:cs="Arial"/>
                <w:sz w:val="22"/>
                <w:szCs w:val="22"/>
              </w:rPr>
            </w:pPr>
            <w:r w:rsidRPr="004535A9">
              <w:rPr>
                <w:rFonts w:ascii="Aptos" w:hAnsi="Aptos" w:cs="Arial"/>
                <w:sz w:val="22"/>
                <w:szCs w:val="22"/>
              </w:rPr>
              <w:t>2</w:t>
            </w:r>
            <w:r w:rsidR="008A12A4">
              <w:rPr>
                <w:rFonts w:ascii="Aptos" w:hAnsi="Aptos" w:cs="Arial"/>
                <w:sz w:val="22"/>
                <w:szCs w:val="22"/>
              </w:rPr>
              <w:t>9</w:t>
            </w:r>
            <w:r w:rsidR="00D22400" w:rsidRPr="004535A9">
              <w:rPr>
                <w:rFonts w:ascii="Aptos" w:hAnsi="Aptos" w:cs="Arial"/>
                <w:sz w:val="22"/>
                <w:szCs w:val="22"/>
              </w:rPr>
              <w:t>.</w:t>
            </w:r>
            <w:r w:rsidRPr="004535A9">
              <w:rPr>
                <w:rFonts w:ascii="Aptos" w:hAnsi="Aptos" w:cs="Arial"/>
                <w:sz w:val="22"/>
                <w:szCs w:val="22"/>
              </w:rPr>
              <w:t>08</w:t>
            </w:r>
          </w:p>
        </w:tc>
        <w:tc>
          <w:tcPr>
            <w:tcW w:w="554" w:type="dxa"/>
            <w:shd w:val="clear" w:color="auto" w:fill="auto"/>
          </w:tcPr>
          <w:p w14:paraId="69A35BDD" w14:textId="2244AD9A" w:rsidR="000D7F91" w:rsidRPr="004535A9" w:rsidRDefault="000D7F91" w:rsidP="00770F75">
            <w:pPr>
              <w:spacing w:after="120"/>
              <w:jc w:val="center"/>
              <w:rPr>
                <w:rFonts w:ascii="Aptos" w:hAnsi="Aptos" w:cs="Arial"/>
                <w:sz w:val="22"/>
                <w:szCs w:val="22"/>
              </w:rPr>
            </w:pPr>
            <w:r w:rsidRPr="004535A9">
              <w:rPr>
                <w:rFonts w:ascii="Aptos" w:hAnsi="Aptos" w:cs="Arial"/>
                <w:sz w:val="22"/>
                <w:szCs w:val="22"/>
              </w:rPr>
              <w:t>20</w:t>
            </w:r>
            <w:r w:rsidR="00D22400" w:rsidRPr="004535A9">
              <w:rPr>
                <w:rFonts w:ascii="Aptos" w:hAnsi="Aptos" w:cs="Arial"/>
                <w:sz w:val="22"/>
                <w:szCs w:val="22"/>
              </w:rPr>
              <w:t>2</w:t>
            </w:r>
            <w:r w:rsidR="00F5777E" w:rsidRPr="004535A9">
              <w:rPr>
                <w:rFonts w:ascii="Aptos" w:hAnsi="Aptos" w:cs="Arial"/>
                <w:sz w:val="22"/>
                <w:szCs w:val="22"/>
              </w:rPr>
              <w:t>5</w:t>
            </w:r>
          </w:p>
        </w:tc>
        <w:tc>
          <w:tcPr>
            <w:tcW w:w="1851" w:type="dxa"/>
            <w:shd w:val="clear" w:color="auto" w:fill="auto"/>
          </w:tcPr>
          <w:p w14:paraId="376F82E0" w14:textId="77777777" w:rsidR="001C544A" w:rsidRPr="001C544A" w:rsidRDefault="000D7F91" w:rsidP="001C544A">
            <w:pPr>
              <w:spacing w:after="120"/>
              <w:rPr>
                <w:rFonts w:ascii="Aptos" w:hAnsi="Aptos" w:cs="Arial"/>
                <w:sz w:val="22"/>
                <w:szCs w:val="22"/>
              </w:rPr>
            </w:pPr>
            <w:r w:rsidRPr="004535A9">
              <w:rPr>
                <w:rFonts w:ascii="Aptos" w:hAnsi="Aptos" w:cs="Arial"/>
                <w:sz w:val="22"/>
                <w:szCs w:val="22"/>
              </w:rPr>
              <w:t xml:space="preserve">a nr </w:t>
            </w:r>
            <w:r w:rsidR="001C544A" w:rsidRPr="001C544A">
              <w:rPr>
                <w:rFonts w:ascii="Aptos" w:hAnsi="Aptos" w:cs="Arial"/>
                <w:sz w:val="22"/>
                <w:szCs w:val="22"/>
              </w:rPr>
              <w:t>6-3/25-921-5</w:t>
            </w:r>
          </w:p>
          <w:p w14:paraId="2A0A5C2C" w14:textId="4BFC90D5" w:rsidR="000D7F91" w:rsidRPr="004535A9" w:rsidRDefault="000D7F91" w:rsidP="00770F75">
            <w:pPr>
              <w:spacing w:after="120"/>
              <w:rPr>
                <w:rFonts w:ascii="Aptos" w:hAnsi="Aptos" w:cs="Arial"/>
                <w:sz w:val="22"/>
                <w:szCs w:val="22"/>
              </w:rPr>
            </w:pPr>
          </w:p>
        </w:tc>
        <w:tc>
          <w:tcPr>
            <w:tcW w:w="971" w:type="dxa"/>
            <w:tcBorders>
              <w:left w:val="nil"/>
            </w:tcBorders>
            <w:shd w:val="clear" w:color="auto" w:fill="auto"/>
          </w:tcPr>
          <w:p w14:paraId="6A7ED25B" w14:textId="77777777" w:rsidR="000D7F91" w:rsidRPr="004535A9" w:rsidRDefault="000D7F91" w:rsidP="00770F75">
            <w:pPr>
              <w:spacing w:after="120"/>
              <w:rPr>
                <w:rFonts w:ascii="Aptos" w:hAnsi="Aptos" w:cs="Arial"/>
                <w:sz w:val="22"/>
                <w:szCs w:val="22"/>
              </w:rPr>
            </w:pPr>
          </w:p>
        </w:tc>
      </w:tr>
      <w:bookmarkEnd w:id="0"/>
    </w:tbl>
    <w:p w14:paraId="33820B36" w14:textId="179287D7" w:rsidR="0030100D" w:rsidRPr="004535A9" w:rsidRDefault="0030100D" w:rsidP="0030100D">
      <w:pPr>
        <w:jc w:val="both"/>
        <w:rPr>
          <w:rFonts w:ascii="Aptos" w:hAnsi="Aptos" w:cs="Arial"/>
          <w:sz w:val="22"/>
          <w:szCs w:val="22"/>
        </w:rPr>
      </w:pPr>
    </w:p>
    <w:p w14:paraId="0380AC17" w14:textId="14919D1D" w:rsidR="0061728B" w:rsidRPr="004535A9" w:rsidRDefault="00B76DCC" w:rsidP="0061728B">
      <w:pPr>
        <w:jc w:val="both"/>
        <w:rPr>
          <w:rFonts w:ascii="Aptos" w:hAnsi="Aptos"/>
          <w:b/>
          <w:sz w:val="22"/>
          <w:szCs w:val="22"/>
        </w:rPr>
      </w:pPr>
      <w:r w:rsidRPr="004535A9">
        <w:rPr>
          <w:rFonts w:ascii="Aptos" w:hAnsi="Aptos"/>
          <w:b/>
          <w:sz w:val="22"/>
          <w:szCs w:val="22"/>
        </w:rPr>
        <w:t>Tsiviilkohtumenetluse seadustiku jt seaduste muutmise eelnõu</w:t>
      </w:r>
    </w:p>
    <w:p w14:paraId="7A569A7C" w14:textId="77777777" w:rsidR="0061728B" w:rsidRPr="001243E8" w:rsidRDefault="0061728B" w:rsidP="0061728B">
      <w:pPr>
        <w:jc w:val="both"/>
        <w:rPr>
          <w:rFonts w:ascii="Aptos" w:hAnsi="Aptos"/>
          <w:b/>
          <w:sz w:val="16"/>
          <w:szCs w:val="16"/>
        </w:rPr>
      </w:pPr>
    </w:p>
    <w:p w14:paraId="094A54D5" w14:textId="13E5A3F9" w:rsidR="0061728B" w:rsidRDefault="0061728B" w:rsidP="0061728B">
      <w:pPr>
        <w:jc w:val="both"/>
        <w:rPr>
          <w:rFonts w:ascii="Aptos" w:hAnsi="Aptos"/>
          <w:sz w:val="22"/>
          <w:szCs w:val="22"/>
        </w:rPr>
      </w:pPr>
      <w:r w:rsidRPr="004535A9">
        <w:rPr>
          <w:rFonts w:ascii="Aptos" w:hAnsi="Aptos"/>
          <w:sz w:val="22"/>
          <w:szCs w:val="22"/>
        </w:rPr>
        <w:t xml:space="preserve">Lugupeetud minister, </w:t>
      </w:r>
    </w:p>
    <w:p w14:paraId="2D52416E" w14:textId="77777777" w:rsidR="00D7251E" w:rsidRPr="008172C6" w:rsidRDefault="00D7251E" w:rsidP="0061728B">
      <w:pPr>
        <w:jc w:val="both"/>
        <w:rPr>
          <w:rFonts w:ascii="Aptos" w:hAnsi="Aptos"/>
          <w:sz w:val="10"/>
          <w:szCs w:val="10"/>
        </w:rPr>
      </w:pPr>
    </w:p>
    <w:p w14:paraId="0DF4C3C5" w14:textId="77777777" w:rsidR="003130E8" w:rsidRPr="001243E8" w:rsidRDefault="003130E8" w:rsidP="001D64BC">
      <w:pPr>
        <w:jc w:val="both"/>
        <w:rPr>
          <w:rFonts w:ascii="Aptos" w:hAnsi="Aptos"/>
          <w:sz w:val="16"/>
          <w:szCs w:val="16"/>
        </w:rPr>
      </w:pPr>
    </w:p>
    <w:p w14:paraId="7C973D7E" w14:textId="77777777" w:rsidR="00D7251E" w:rsidRDefault="0061728B" w:rsidP="00E77230">
      <w:pPr>
        <w:jc w:val="both"/>
        <w:rPr>
          <w:rFonts w:ascii="Aptos" w:hAnsi="Aptos"/>
          <w:sz w:val="22"/>
          <w:szCs w:val="22"/>
        </w:rPr>
      </w:pPr>
      <w:r w:rsidRPr="004535A9">
        <w:rPr>
          <w:rFonts w:ascii="Aptos" w:hAnsi="Aptos"/>
          <w:sz w:val="22"/>
          <w:szCs w:val="22"/>
        </w:rPr>
        <w:t xml:space="preserve">Täname võimaluse eest avaldada arvamust </w:t>
      </w:r>
      <w:r w:rsidR="009B6480" w:rsidRPr="004535A9">
        <w:rPr>
          <w:rFonts w:ascii="Aptos" w:hAnsi="Aptos"/>
          <w:sz w:val="22"/>
          <w:szCs w:val="22"/>
        </w:rPr>
        <w:t xml:space="preserve">tsiviilkohtumenetluse seadustiku </w:t>
      </w:r>
      <w:r w:rsidR="00452C14" w:rsidRPr="004535A9">
        <w:rPr>
          <w:rFonts w:ascii="Aptos" w:hAnsi="Aptos"/>
          <w:sz w:val="22"/>
          <w:szCs w:val="22"/>
        </w:rPr>
        <w:t xml:space="preserve">jt seaduste muutmise </w:t>
      </w:r>
      <w:r w:rsidRPr="004535A9">
        <w:rPr>
          <w:rFonts w:ascii="Aptos" w:hAnsi="Aptos"/>
          <w:sz w:val="22"/>
          <w:szCs w:val="22"/>
        </w:rPr>
        <w:t>eelnõule.</w:t>
      </w:r>
      <w:r w:rsidR="00BC25CE" w:rsidRPr="004535A9">
        <w:rPr>
          <w:rFonts w:ascii="Aptos" w:hAnsi="Aptos"/>
          <w:sz w:val="22"/>
          <w:szCs w:val="22"/>
        </w:rPr>
        <w:t xml:space="preserve"> </w:t>
      </w:r>
    </w:p>
    <w:p w14:paraId="2F7C0491" w14:textId="77777777" w:rsidR="00D7251E" w:rsidRPr="001243E8" w:rsidRDefault="00D7251E" w:rsidP="00E77230">
      <w:pPr>
        <w:jc w:val="both"/>
        <w:rPr>
          <w:rFonts w:ascii="Aptos" w:hAnsi="Aptos"/>
          <w:sz w:val="16"/>
          <w:szCs w:val="16"/>
        </w:rPr>
      </w:pPr>
    </w:p>
    <w:p w14:paraId="38783EC4" w14:textId="77777777" w:rsidR="003176DF" w:rsidRDefault="00E84AFB" w:rsidP="00E77230">
      <w:pPr>
        <w:jc w:val="both"/>
        <w:rPr>
          <w:rFonts w:ascii="Aptos" w:hAnsi="Aptos" w:cs="Arial"/>
          <w:sz w:val="22"/>
          <w:szCs w:val="22"/>
        </w:rPr>
      </w:pPr>
      <w:r w:rsidRPr="004535A9">
        <w:rPr>
          <w:rFonts w:ascii="Aptos" w:hAnsi="Aptos"/>
          <w:sz w:val="22"/>
          <w:szCs w:val="22"/>
        </w:rPr>
        <w:t xml:space="preserve">Eelnõuga tutvumise järgselt laekus avamusi </w:t>
      </w:r>
      <w:r w:rsidR="00C42CF5" w:rsidRPr="004535A9">
        <w:rPr>
          <w:rFonts w:ascii="Aptos" w:hAnsi="Aptos"/>
          <w:sz w:val="22"/>
          <w:szCs w:val="22"/>
        </w:rPr>
        <w:t xml:space="preserve">kahelt Viru </w:t>
      </w:r>
      <w:r w:rsidRPr="004535A9">
        <w:rPr>
          <w:rFonts w:ascii="Aptos" w:hAnsi="Aptos"/>
          <w:sz w:val="22"/>
          <w:szCs w:val="22"/>
        </w:rPr>
        <w:t>Maakohtu kohtunikult.</w:t>
      </w:r>
      <w:r w:rsidR="0001258E" w:rsidRPr="004535A9">
        <w:rPr>
          <w:rFonts w:ascii="Aptos" w:hAnsi="Aptos"/>
          <w:sz w:val="22"/>
          <w:szCs w:val="22"/>
        </w:rPr>
        <w:t xml:space="preserve"> Ühe kohtuniku arvamus on lisatud käesolevale kirjale. </w:t>
      </w:r>
      <w:r w:rsidR="004535A9" w:rsidRPr="004535A9">
        <w:rPr>
          <w:rFonts w:ascii="Aptos" w:hAnsi="Aptos" w:cs="Arial"/>
          <w:sz w:val="22"/>
          <w:szCs w:val="22"/>
        </w:rPr>
        <w:t xml:space="preserve">Viru Maakohus </w:t>
      </w:r>
      <w:r w:rsidR="00E77230" w:rsidRPr="004535A9">
        <w:rPr>
          <w:rFonts w:ascii="Aptos" w:hAnsi="Aptos" w:cs="Arial"/>
          <w:sz w:val="22"/>
          <w:szCs w:val="22"/>
        </w:rPr>
        <w:t>üldjoontes toetab planeeritud muudatusi, kuid juhime tähelepanu</w:t>
      </w:r>
      <w:r w:rsidR="00DA547A">
        <w:rPr>
          <w:rFonts w:ascii="Aptos" w:hAnsi="Aptos" w:cs="Arial"/>
          <w:sz w:val="22"/>
          <w:szCs w:val="22"/>
        </w:rPr>
        <w:t xml:space="preserve"> </w:t>
      </w:r>
      <w:r w:rsidR="003176DF">
        <w:rPr>
          <w:rFonts w:ascii="Aptos" w:hAnsi="Aptos" w:cs="Arial"/>
          <w:sz w:val="22"/>
          <w:szCs w:val="22"/>
        </w:rPr>
        <w:t>mõningatele probleemidele</w:t>
      </w:r>
      <w:r w:rsidR="00E77230" w:rsidRPr="004535A9">
        <w:rPr>
          <w:rFonts w:ascii="Aptos" w:hAnsi="Aptos" w:cs="Arial"/>
          <w:sz w:val="22"/>
          <w:szCs w:val="22"/>
        </w:rPr>
        <w:t xml:space="preserve">. </w:t>
      </w:r>
    </w:p>
    <w:p w14:paraId="1D4BCC30" w14:textId="77777777" w:rsidR="003176DF" w:rsidRPr="001243E8" w:rsidRDefault="003176DF" w:rsidP="00E77230">
      <w:pPr>
        <w:jc w:val="both"/>
        <w:rPr>
          <w:rFonts w:ascii="Aptos" w:hAnsi="Aptos" w:cs="Arial"/>
          <w:sz w:val="16"/>
          <w:szCs w:val="16"/>
        </w:rPr>
      </w:pPr>
    </w:p>
    <w:p w14:paraId="4473CB39" w14:textId="780CC76E" w:rsidR="003A2C58" w:rsidRDefault="00E77230" w:rsidP="00E77230">
      <w:pPr>
        <w:jc w:val="both"/>
        <w:rPr>
          <w:rFonts w:ascii="Aptos" w:hAnsi="Aptos" w:cs="Arial"/>
          <w:b/>
          <w:bCs/>
          <w:color w:val="000000"/>
          <w:sz w:val="22"/>
          <w:szCs w:val="22"/>
        </w:rPr>
      </w:pPr>
      <w:r w:rsidRPr="002031B7">
        <w:rPr>
          <w:rFonts w:ascii="Aptos" w:hAnsi="Aptos" w:cs="Arial"/>
          <w:b/>
          <w:bCs/>
          <w:color w:val="000000"/>
          <w:sz w:val="22"/>
          <w:szCs w:val="22"/>
        </w:rPr>
        <w:t>Riigilõivu tagastamine kohtu omal algatusel</w:t>
      </w:r>
    </w:p>
    <w:p w14:paraId="2EE153EB" w14:textId="01B368FB" w:rsidR="003029F1" w:rsidRDefault="00663F0F" w:rsidP="00E77230">
      <w:pPr>
        <w:jc w:val="both"/>
        <w:rPr>
          <w:rFonts w:ascii="Aptos" w:hAnsi="Aptos" w:cs="Arial"/>
          <w:color w:val="000000"/>
          <w:sz w:val="22"/>
          <w:szCs w:val="22"/>
        </w:rPr>
      </w:pPr>
      <w:r w:rsidRPr="0027511F">
        <w:rPr>
          <w:rFonts w:ascii="Aptos" w:hAnsi="Aptos" w:cs="Times New Roman"/>
          <w:sz w:val="22"/>
          <w:szCs w:val="22"/>
        </w:rPr>
        <w:t>Leiame, et k</w:t>
      </w:r>
      <w:r w:rsidR="002031B7" w:rsidRPr="0027511F">
        <w:rPr>
          <w:rFonts w:ascii="Aptos" w:hAnsi="Aptos" w:cs="Times New Roman"/>
          <w:sz w:val="22"/>
          <w:szCs w:val="22"/>
        </w:rPr>
        <w:t>ohtu algatusel riigilõivu tagastamine saab toimuda vaid siis, kui kohtul on olemas tõsikindlad andmed menetlusosalise kohta, mis võimaldavad seda teha. Kohtu töökoormuse ja menetlusökonoomi</w:t>
      </w:r>
      <w:r w:rsidR="00283BBD">
        <w:rPr>
          <w:rFonts w:ascii="Aptos" w:hAnsi="Aptos" w:cs="Times New Roman"/>
          <w:sz w:val="22"/>
          <w:szCs w:val="22"/>
        </w:rPr>
        <w:t>a</w:t>
      </w:r>
      <w:r w:rsidR="002031B7" w:rsidRPr="0027511F">
        <w:rPr>
          <w:rFonts w:ascii="Aptos" w:hAnsi="Aptos" w:cs="Times New Roman"/>
          <w:sz w:val="22"/>
          <w:szCs w:val="22"/>
        </w:rPr>
        <w:t xml:space="preserve"> põhimõttest tulenevalt ei ole kohtul mõistlik tegeleda lõppenud menetluses nt likvideeritud või surnud menetlusosalise õigusjärglaste otsimisega. </w:t>
      </w:r>
      <w:r w:rsidR="0027511F" w:rsidRPr="0027511F">
        <w:rPr>
          <w:rFonts w:ascii="Aptos" w:hAnsi="Aptos" w:cs="Arial"/>
          <w:color w:val="000000"/>
          <w:sz w:val="22"/>
          <w:szCs w:val="22"/>
        </w:rPr>
        <w:t>K</w:t>
      </w:r>
      <w:r w:rsidR="00E77230" w:rsidRPr="0027511F">
        <w:rPr>
          <w:rFonts w:ascii="Aptos" w:hAnsi="Aptos" w:cs="Arial"/>
          <w:color w:val="000000"/>
          <w:sz w:val="22"/>
          <w:szCs w:val="22"/>
        </w:rPr>
        <w:t xml:space="preserve">ohtute töökoormust </w:t>
      </w:r>
      <w:r w:rsidR="0027511F" w:rsidRPr="0027511F">
        <w:rPr>
          <w:rFonts w:ascii="Aptos" w:hAnsi="Aptos" w:cs="Arial"/>
          <w:color w:val="000000"/>
          <w:sz w:val="22"/>
          <w:szCs w:val="22"/>
        </w:rPr>
        <w:t xml:space="preserve">aitaks </w:t>
      </w:r>
      <w:r w:rsidR="00E77230" w:rsidRPr="0027511F">
        <w:rPr>
          <w:rFonts w:ascii="Aptos" w:hAnsi="Aptos" w:cs="Arial"/>
          <w:color w:val="000000"/>
          <w:sz w:val="22"/>
          <w:szCs w:val="22"/>
        </w:rPr>
        <w:t>vähendada pigem regulatsioon, mis seaks riigilõivude tagastamise taotluste esitamisele ajalise piiri (näiteks aasta pärast vastavas menetluses lõpplahendi jõustumist), misjärel arvatakse tagastamata jäänud riigilõiv automaatselt riigi tuludesse. Kirjeldatud juhul lasuks risk riigilõivu tagasi saamiseks pigem menetlusosalisel endal ning väheneks kohtute töökoormus.</w:t>
      </w:r>
      <w:r w:rsidR="003029F1">
        <w:rPr>
          <w:rFonts w:ascii="Aptos" w:hAnsi="Aptos" w:cs="Arial"/>
          <w:color w:val="000000"/>
          <w:sz w:val="22"/>
          <w:szCs w:val="22"/>
        </w:rPr>
        <w:t xml:space="preserve"> </w:t>
      </w:r>
    </w:p>
    <w:p w14:paraId="3392E92E" w14:textId="77777777" w:rsidR="003029F1" w:rsidRPr="001243E8" w:rsidRDefault="003029F1" w:rsidP="00E77230">
      <w:pPr>
        <w:jc w:val="both"/>
        <w:rPr>
          <w:rFonts w:ascii="Aptos" w:hAnsi="Aptos" w:cs="Arial"/>
          <w:color w:val="000000"/>
          <w:sz w:val="16"/>
          <w:szCs w:val="16"/>
        </w:rPr>
      </w:pPr>
    </w:p>
    <w:p w14:paraId="0183EE6B" w14:textId="77777777" w:rsidR="003A2C58" w:rsidRDefault="00E807A9" w:rsidP="00827601">
      <w:pPr>
        <w:jc w:val="both"/>
        <w:rPr>
          <w:rFonts w:ascii="Aptos" w:hAnsi="Aptos" w:cs="Arial"/>
          <w:b/>
          <w:bCs/>
          <w:color w:val="000000"/>
          <w:sz w:val="22"/>
          <w:szCs w:val="22"/>
        </w:rPr>
      </w:pPr>
      <w:r w:rsidRPr="00E807A9">
        <w:rPr>
          <w:rFonts w:ascii="Aptos" w:hAnsi="Aptos" w:cs="Arial"/>
          <w:b/>
          <w:bCs/>
          <w:color w:val="000000"/>
          <w:sz w:val="22"/>
          <w:szCs w:val="22"/>
        </w:rPr>
        <w:t xml:space="preserve">Tarbijakrediidi nõuete menetlemine </w:t>
      </w:r>
    </w:p>
    <w:p w14:paraId="38F1448A" w14:textId="77777777" w:rsidR="00DE0514" w:rsidRDefault="001724F6" w:rsidP="00827601">
      <w:pPr>
        <w:jc w:val="both"/>
        <w:rPr>
          <w:rFonts w:ascii="Aptos" w:hAnsi="Aptos" w:cs="Arial"/>
          <w:color w:val="000000"/>
          <w:sz w:val="22"/>
          <w:szCs w:val="22"/>
        </w:rPr>
      </w:pPr>
      <w:r w:rsidRPr="0042047B">
        <w:rPr>
          <w:rFonts w:ascii="Aptos" w:hAnsi="Aptos" w:cs="Arial"/>
          <w:color w:val="000000"/>
          <w:sz w:val="22"/>
          <w:szCs w:val="22"/>
        </w:rPr>
        <w:t>Vi</w:t>
      </w:r>
      <w:r w:rsidR="00AA02BE" w:rsidRPr="0042047B">
        <w:rPr>
          <w:rFonts w:ascii="Aptos" w:hAnsi="Aptos" w:cs="Arial"/>
          <w:color w:val="000000"/>
          <w:sz w:val="22"/>
          <w:szCs w:val="22"/>
        </w:rPr>
        <w:t xml:space="preserve">ru Maakohus </w:t>
      </w:r>
      <w:r w:rsidR="00E77230" w:rsidRPr="0042047B">
        <w:rPr>
          <w:rFonts w:ascii="Aptos" w:hAnsi="Aptos" w:cs="Arial"/>
          <w:color w:val="000000"/>
          <w:sz w:val="22"/>
          <w:szCs w:val="22"/>
        </w:rPr>
        <w:t xml:space="preserve">ei toeta planeeritud lahendust, kus täitemenetluses ning pankrotimenetluses tuleks edaspidi </w:t>
      </w:r>
      <w:r w:rsidR="00E77230" w:rsidRPr="0023420B">
        <w:rPr>
          <w:rFonts w:ascii="Aptos" w:hAnsi="Aptos" w:cs="Arial"/>
          <w:color w:val="000000"/>
          <w:sz w:val="22"/>
          <w:szCs w:val="22"/>
          <w:u w:val="single"/>
        </w:rPr>
        <w:t>kõiki</w:t>
      </w:r>
      <w:r w:rsidR="00E77230" w:rsidRPr="0042047B">
        <w:rPr>
          <w:rFonts w:ascii="Aptos" w:hAnsi="Aptos" w:cs="Arial"/>
          <w:color w:val="000000"/>
          <w:sz w:val="22"/>
          <w:szCs w:val="22"/>
        </w:rPr>
        <w:t xml:space="preserve"> juba jõustunud kohtulahendeid ehk </w:t>
      </w:r>
      <w:proofErr w:type="spellStart"/>
      <w:r w:rsidR="00E77230" w:rsidRPr="0042047B">
        <w:rPr>
          <w:rFonts w:ascii="Aptos" w:hAnsi="Aptos" w:cs="Arial"/>
          <w:color w:val="000000"/>
          <w:sz w:val="22"/>
          <w:szCs w:val="22"/>
        </w:rPr>
        <w:t>tagaseljaotsuseid</w:t>
      </w:r>
      <w:proofErr w:type="spellEnd"/>
      <w:r w:rsidR="00E77230" w:rsidRPr="0042047B">
        <w:rPr>
          <w:rFonts w:ascii="Aptos" w:hAnsi="Aptos" w:cs="Arial"/>
          <w:color w:val="000000"/>
          <w:sz w:val="22"/>
          <w:szCs w:val="22"/>
        </w:rPr>
        <w:t xml:space="preserve"> ja maksekäske teistkordselt kohtulikult kontrollida. </w:t>
      </w:r>
      <w:r w:rsidR="0000060F">
        <w:rPr>
          <w:rFonts w:ascii="Aptos" w:hAnsi="Aptos" w:cs="Arial"/>
          <w:color w:val="000000"/>
          <w:sz w:val="22"/>
          <w:szCs w:val="22"/>
        </w:rPr>
        <w:t>E</w:t>
      </w:r>
      <w:r w:rsidR="003A2C58">
        <w:rPr>
          <w:rFonts w:ascii="Aptos" w:hAnsi="Aptos" w:cs="Arial"/>
          <w:color w:val="000000"/>
          <w:sz w:val="22"/>
          <w:szCs w:val="22"/>
        </w:rPr>
        <w:t>site</w:t>
      </w:r>
      <w:r w:rsidR="0000060F">
        <w:rPr>
          <w:rFonts w:ascii="Aptos" w:hAnsi="Aptos" w:cs="Arial"/>
          <w:color w:val="000000"/>
          <w:sz w:val="22"/>
          <w:szCs w:val="22"/>
        </w:rPr>
        <w:t>ks suurendab see kohtute töökoormust ning lisaks t</w:t>
      </w:r>
      <w:r w:rsidR="00E77230" w:rsidRPr="0042047B">
        <w:rPr>
          <w:rFonts w:ascii="Aptos" w:hAnsi="Aptos" w:cs="Arial"/>
          <w:color w:val="000000"/>
          <w:sz w:val="22"/>
          <w:szCs w:val="22"/>
        </w:rPr>
        <w:t xml:space="preserve">egemist ei pruugi olla põhiseaduspärase lahendusega. </w:t>
      </w:r>
    </w:p>
    <w:p w14:paraId="0240234C" w14:textId="77777777" w:rsidR="00DE0514" w:rsidRPr="001243E8" w:rsidRDefault="00DE0514" w:rsidP="00827601">
      <w:pPr>
        <w:jc w:val="both"/>
        <w:rPr>
          <w:rFonts w:ascii="Aptos" w:hAnsi="Aptos" w:cs="Arial"/>
          <w:color w:val="000000"/>
          <w:sz w:val="16"/>
          <w:szCs w:val="16"/>
        </w:rPr>
      </w:pPr>
    </w:p>
    <w:p w14:paraId="3D098827" w14:textId="77777777" w:rsidR="000812DF" w:rsidRDefault="00D96D47" w:rsidP="00827601">
      <w:pPr>
        <w:jc w:val="both"/>
        <w:rPr>
          <w:rFonts w:ascii="Aptos" w:hAnsi="Aptos" w:cs="Arial"/>
          <w:color w:val="000000"/>
          <w:sz w:val="22"/>
          <w:szCs w:val="22"/>
        </w:rPr>
      </w:pPr>
      <w:r>
        <w:rPr>
          <w:rFonts w:ascii="Aptos" w:hAnsi="Aptos" w:cs="Arial"/>
          <w:color w:val="000000"/>
          <w:sz w:val="22"/>
          <w:szCs w:val="22"/>
        </w:rPr>
        <w:t>Iseenesest n</w:t>
      </w:r>
      <w:r w:rsidR="0042047B" w:rsidRPr="0042047B">
        <w:rPr>
          <w:rFonts w:ascii="Aptos" w:hAnsi="Aptos" w:cs="Arial"/>
          <w:color w:val="000000"/>
          <w:sz w:val="22"/>
          <w:szCs w:val="22"/>
        </w:rPr>
        <w:t>õustume</w:t>
      </w:r>
      <w:r w:rsidR="00E77230" w:rsidRPr="0042047B">
        <w:rPr>
          <w:rFonts w:ascii="Aptos" w:hAnsi="Aptos" w:cs="Arial"/>
          <w:color w:val="000000"/>
          <w:sz w:val="22"/>
          <w:szCs w:val="22"/>
        </w:rPr>
        <w:t>, et täite- ja pankrotimenetluses pea</w:t>
      </w:r>
      <w:r w:rsidR="00E15726">
        <w:rPr>
          <w:rFonts w:ascii="Aptos" w:hAnsi="Aptos" w:cs="Arial"/>
          <w:color w:val="000000"/>
          <w:sz w:val="22"/>
          <w:szCs w:val="22"/>
        </w:rPr>
        <w:t>b</w:t>
      </w:r>
      <w:r w:rsidR="00E77230" w:rsidRPr="0042047B">
        <w:rPr>
          <w:rFonts w:ascii="Aptos" w:hAnsi="Aptos" w:cs="Arial"/>
          <w:color w:val="000000"/>
          <w:sz w:val="22"/>
          <w:szCs w:val="22"/>
        </w:rPr>
        <w:t xml:space="preserve"> allutama kohtulikule kontrollile sellised notariaalselt tõestatud ja tarbijakrediidilepingutel põhinevad kokkulepped, mis varem ei ole kohtulikku kontrolli läbinud. Kohtulahendite puhul saab </w:t>
      </w:r>
      <w:r w:rsidR="00DE282A">
        <w:rPr>
          <w:rFonts w:ascii="Aptos" w:hAnsi="Aptos" w:cs="Arial"/>
          <w:color w:val="000000"/>
          <w:sz w:val="22"/>
          <w:szCs w:val="22"/>
        </w:rPr>
        <w:t xml:space="preserve">aga </w:t>
      </w:r>
      <w:r w:rsidR="00E77230" w:rsidRPr="0042047B">
        <w:rPr>
          <w:rFonts w:ascii="Aptos" w:hAnsi="Aptos" w:cs="Arial"/>
          <w:color w:val="000000"/>
          <w:sz w:val="22"/>
          <w:szCs w:val="22"/>
        </w:rPr>
        <w:t xml:space="preserve">teistkordne kontroll olla võimalik vaid nendel juhtudel, kus </w:t>
      </w:r>
      <w:proofErr w:type="spellStart"/>
      <w:r w:rsidR="00E77230" w:rsidRPr="0042047B">
        <w:rPr>
          <w:rFonts w:ascii="Aptos" w:hAnsi="Aptos" w:cs="Arial"/>
          <w:color w:val="000000"/>
          <w:sz w:val="22"/>
          <w:szCs w:val="22"/>
        </w:rPr>
        <w:t>tagaseljaotsusest</w:t>
      </w:r>
      <w:proofErr w:type="spellEnd"/>
      <w:r w:rsidR="00E77230" w:rsidRPr="0042047B">
        <w:rPr>
          <w:rFonts w:ascii="Aptos" w:hAnsi="Aptos" w:cs="Arial"/>
          <w:color w:val="000000"/>
          <w:sz w:val="22"/>
          <w:szCs w:val="22"/>
        </w:rPr>
        <w:t xml:space="preserve"> või maksekäsust </w:t>
      </w:r>
      <w:r w:rsidR="00E77230" w:rsidRPr="00E15726">
        <w:rPr>
          <w:rFonts w:ascii="Aptos" w:hAnsi="Aptos" w:cs="Arial"/>
          <w:color w:val="000000"/>
          <w:sz w:val="22"/>
          <w:szCs w:val="22"/>
          <w:u w:val="single"/>
        </w:rPr>
        <w:t>ei nähtu</w:t>
      </w:r>
      <w:r w:rsidR="00E77230" w:rsidRPr="0042047B">
        <w:rPr>
          <w:rFonts w:ascii="Aptos" w:hAnsi="Aptos" w:cs="Arial"/>
          <w:color w:val="000000"/>
          <w:sz w:val="22"/>
          <w:szCs w:val="22"/>
        </w:rPr>
        <w:t xml:space="preserve">, et kohus on tarbijakrediidi nõudeid kontrollinud. Olukorras, kus algse lahendi teinud kohus on nõudeid juba kontrollinud, ei ole teistkordne kontroll </w:t>
      </w:r>
      <w:r w:rsidR="00EA6A49">
        <w:rPr>
          <w:rFonts w:ascii="Aptos" w:hAnsi="Aptos" w:cs="Arial"/>
          <w:color w:val="000000"/>
          <w:sz w:val="22"/>
          <w:szCs w:val="22"/>
        </w:rPr>
        <w:t xml:space="preserve">kuidagi </w:t>
      </w:r>
      <w:r w:rsidR="00E77230" w:rsidRPr="0042047B">
        <w:rPr>
          <w:rFonts w:ascii="Aptos" w:hAnsi="Aptos" w:cs="Arial"/>
          <w:color w:val="000000"/>
          <w:sz w:val="22"/>
          <w:szCs w:val="22"/>
        </w:rPr>
        <w:t>põhjendatud.</w:t>
      </w:r>
      <w:r w:rsidR="00F76270">
        <w:rPr>
          <w:rFonts w:ascii="Aptos" w:hAnsi="Aptos" w:cs="Arial"/>
          <w:color w:val="000000"/>
          <w:sz w:val="22"/>
          <w:szCs w:val="22"/>
        </w:rPr>
        <w:t xml:space="preserve"> </w:t>
      </w:r>
    </w:p>
    <w:p w14:paraId="21985966" w14:textId="77777777" w:rsidR="000812DF" w:rsidRPr="001243E8" w:rsidRDefault="000812DF" w:rsidP="00827601">
      <w:pPr>
        <w:jc w:val="both"/>
        <w:rPr>
          <w:rFonts w:ascii="Aptos" w:hAnsi="Aptos" w:cs="Arial"/>
          <w:color w:val="000000"/>
          <w:sz w:val="16"/>
          <w:szCs w:val="16"/>
        </w:rPr>
      </w:pPr>
    </w:p>
    <w:p w14:paraId="1AA1DB8B" w14:textId="31B90242" w:rsidR="00C77CFB" w:rsidRDefault="00E07DBF" w:rsidP="00827601">
      <w:pPr>
        <w:jc w:val="both"/>
        <w:rPr>
          <w:rFonts w:ascii="Aptos" w:hAnsi="Aptos" w:cs="Arial"/>
          <w:color w:val="000000"/>
          <w:sz w:val="22"/>
          <w:szCs w:val="22"/>
        </w:rPr>
      </w:pPr>
      <w:r>
        <w:rPr>
          <w:rFonts w:ascii="Aptos" w:hAnsi="Aptos" w:cs="Arial"/>
          <w:color w:val="000000"/>
          <w:sz w:val="22"/>
          <w:szCs w:val="22"/>
        </w:rPr>
        <w:t>Leiame, et v</w:t>
      </w:r>
      <w:r w:rsidRPr="00B81E33">
        <w:rPr>
          <w:rFonts w:ascii="Aptos" w:hAnsi="Aptos" w:cs="Arial"/>
          <w:color w:val="000000"/>
          <w:sz w:val="22"/>
          <w:szCs w:val="22"/>
        </w:rPr>
        <w:t xml:space="preserve">arasemalt jõustunud </w:t>
      </w:r>
      <w:proofErr w:type="spellStart"/>
      <w:r w:rsidRPr="00B81E33">
        <w:rPr>
          <w:rFonts w:ascii="Aptos" w:hAnsi="Aptos" w:cs="Arial"/>
          <w:color w:val="000000"/>
          <w:sz w:val="22"/>
          <w:szCs w:val="22"/>
        </w:rPr>
        <w:t>tagaseljaotsuste</w:t>
      </w:r>
      <w:proofErr w:type="spellEnd"/>
      <w:r w:rsidRPr="00B81E33">
        <w:rPr>
          <w:rFonts w:ascii="Aptos" w:hAnsi="Aptos" w:cs="Arial"/>
          <w:color w:val="000000"/>
          <w:sz w:val="22"/>
          <w:szCs w:val="22"/>
        </w:rPr>
        <w:t xml:space="preserve"> ning maksekäskude teistkordne kohtulik kontroll toob kaasa märkimisväärselt suures ulatuses kohtute töökoormuse suurenemise. </w:t>
      </w:r>
      <w:r w:rsidRPr="00827601">
        <w:rPr>
          <w:rFonts w:ascii="Aptos" w:hAnsi="Aptos" w:cs="Arial"/>
          <w:color w:val="000000"/>
          <w:sz w:val="22"/>
          <w:szCs w:val="22"/>
        </w:rPr>
        <w:t xml:space="preserve">Kohtute koormuse kasvu osas puudub eelnõus aga igasugune analüüs, nt kui palju on hetkel neid potentsiaalseid pooleliolevaid täitemenetlusi, milles eelnõu kohaselt tekib võlgnikul õigus sundtäitmise hagi esitada. Seletuskirja p 6.2.14 räägib küll mõjust kohtutäituritele, võlgnikele ja </w:t>
      </w:r>
      <w:r w:rsidRPr="00827601">
        <w:rPr>
          <w:rFonts w:ascii="Aptos" w:hAnsi="Aptos" w:cs="Arial"/>
          <w:color w:val="000000"/>
          <w:sz w:val="22"/>
          <w:szCs w:val="22"/>
        </w:rPr>
        <w:lastRenderedPageBreak/>
        <w:t>sissenõudjatele, aga mitte koormuse kasvust kohtutele.</w:t>
      </w:r>
      <w:r>
        <w:rPr>
          <w:rFonts w:ascii="Aptos" w:hAnsi="Aptos" w:cs="Arial"/>
          <w:color w:val="000000"/>
          <w:sz w:val="22"/>
          <w:szCs w:val="22"/>
        </w:rPr>
        <w:t xml:space="preserve"> </w:t>
      </w:r>
      <w:r w:rsidR="000F6889">
        <w:rPr>
          <w:rFonts w:ascii="Aptos" w:hAnsi="Aptos" w:cs="Arial"/>
          <w:color w:val="000000"/>
          <w:sz w:val="22"/>
          <w:szCs w:val="22"/>
        </w:rPr>
        <w:t>Ka ü</w:t>
      </w:r>
      <w:r w:rsidR="0021447A" w:rsidRPr="00B81E33">
        <w:rPr>
          <w:rFonts w:ascii="Aptos" w:hAnsi="Aptos" w:cs="Arial"/>
          <w:color w:val="000000"/>
          <w:sz w:val="22"/>
          <w:szCs w:val="22"/>
        </w:rPr>
        <w:t xml:space="preserve">hes maksejõuetuse menetluses võib </w:t>
      </w:r>
      <w:r w:rsidR="0021447A">
        <w:rPr>
          <w:rFonts w:ascii="Aptos" w:hAnsi="Aptos" w:cs="Arial"/>
          <w:color w:val="000000"/>
          <w:sz w:val="22"/>
          <w:szCs w:val="22"/>
        </w:rPr>
        <w:t xml:space="preserve">selliseid </w:t>
      </w:r>
      <w:r w:rsidR="0021447A" w:rsidRPr="00B81E33">
        <w:rPr>
          <w:rFonts w:ascii="Aptos" w:hAnsi="Aptos" w:cs="Arial"/>
          <w:color w:val="000000"/>
          <w:sz w:val="22"/>
          <w:szCs w:val="22"/>
        </w:rPr>
        <w:t xml:space="preserve">nõuded olla kuni mitukümmend, kuid võlausaldajate nimekirja kinnitamise peaks kohtunik </w:t>
      </w:r>
      <w:proofErr w:type="spellStart"/>
      <w:r w:rsidR="0021447A" w:rsidRPr="00B81E33">
        <w:rPr>
          <w:rFonts w:ascii="Aptos" w:hAnsi="Aptos" w:cs="Arial"/>
          <w:color w:val="000000"/>
          <w:sz w:val="22"/>
          <w:szCs w:val="22"/>
        </w:rPr>
        <w:t>PankrS</w:t>
      </w:r>
      <w:proofErr w:type="spellEnd"/>
      <w:r w:rsidR="0021447A" w:rsidRPr="00B81E33">
        <w:rPr>
          <w:rFonts w:ascii="Aptos" w:hAnsi="Aptos" w:cs="Arial"/>
          <w:color w:val="000000"/>
          <w:sz w:val="22"/>
          <w:szCs w:val="22"/>
        </w:rPr>
        <w:t xml:space="preserve"> § 100</w:t>
      </w:r>
      <w:r w:rsidR="0021447A" w:rsidRPr="00B81E33">
        <w:rPr>
          <w:rFonts w:ascii="Aptos" w:hAnsi="Aptos" w:cs="Arial"/>
          <w:color w:val="000000"/>
          <w:sz w:val="22"/>
          <w:szCs w:val="22"/>
          <w:vertAlign w:val="superscript"/>
        </w:rPr>
        <w:t xml:space="preserve">3 </w:t>
      </w:r>
      <w:r w:rsidR="0021447A" w:rsidRPr="00B81E33">
        <w:rPr>
          <w:rFonts w:ascii="Aptos" w:hAnsi="Aptos" w:cs="Arial"/>
          <w:color w:val="000000"/>
          <w:sz w:val="22"/>
          <w:szCs w:val="22"/>
        </w:rPr>
        <w:t xml:space="preserve">kohaselt lahendama 30 päeva jooksul (keerulisemate asjade korral maksimaalselt 60 päeva jooksul), mistõttu peaksid kohtud lahendite tagasiulatuvat kontrolli hakkama läbi viima olulise ajalise surve all. </w:t>
      </w:r>
    </w:p>
    <w:p w14:paraId="3D3F5F5A" w14:textId="77777777" w:rsidR="00C77CFB" w:rsidRPr="00C41DF9" w:rsidRDefault="00C77CFB" w:rsidP="00827601">
      <w:pPr>
        <w:jc w:val="both"/>
        <w:rPr>
          <w:rFonts w:ascii="Aptos" w:hAnsi="Aptos" w:cs="Arial"/>
          <w:color w:val="000000"/>
          <w:sz w:val="16"/>
          <w:szCs w:val="16"/>
        </w:rPr>
      </w:pPr>
    </w:p>
    <w:p w14:paraId="4A2C2184" w14:textId="7FECCD09" w:rsidR="000F32E4" w:rsidRDefault="00797F20" w:rsidP="00BD73D3">
      <w:pPr>
        <w:jc w:val="both"/>
        <w:rPr>
          <w:rFonts w:ascii="Aptos" w:hAnsi="Aptos" w:cs="Arial"/>
          <w:color w:val="000000"/>
          <w:sz w:val="22"/>
          <w:szCs w:val="22"/>
        </w:rPr>
      </w:pPr>
      <w:r>
        <w:rPr>
          <w:rFonts w:ascii="Aptos" w:hAnsi="Aptos" w:cs="Arial"/>
          <w:color w:val="000000"/>
          <w:sz w:val="22"/>
          <w:szCs w:val="22"/>
        </w:rPr>
        <w:t>Õ</w:t>
      </w:r>
      <w:r w:rsidR="00E77230" w:rsidRPr="007A0F26">
        <w:rPr>
          <w:rFonts w:ascii="Aptos" w:hAnsi="Aptos" w:cs="Arial"/>
          <w:color w:val="000000"/>
          <w:sz w:val="22"/>
          <w:szCs w:val="22"/>
        </w:rPr>
        <w:t xml:space="preserve">iguskindluse põhimõttest tulenevalt </w:t>
      </w:r>
      <w:r w:rsidR="00A7005C">
        <w:rPr>
          <w:rFonts w:ascii="Aptos" w:hAnsi="Aptos" w:cs="Arial"/>
          <w:color w:val="000000"/>
          <w:sz w:val="22"/>
          <w:szCs w:val="22"/>
        </w:rPr>
        <w:t xml:space="preserve">ei ole õigusaktil </w:t>
      </w:r>
      <w:r w:rsidR="00E77230" w:rsidRPr="007A0F26">
        <w:rPr>
          <w:rFonts w:ascii="Aptos" w:hAnsi="Aptos" w:cs="Arial"/>
          <w:color w:val="000000"/>
          <w:sz w:val="22"/>
          <w:szCs w:val="22"/>
        </w:rPr>
        <w:t xml:space="preserve">üldjuhul tagasiulatuvat jõudu. Seega ei saa </w:t>
      </w:r>
      <w:r w:rsidR="005311A9">
        <w:rPr>
          <w:rFonts w:ascii="Aptos" w:hAnsi="Aptos" w:cs="Arial"/>
          <w:color w:val="000000"/>
          <w:sz w:val="22"/>
          <w:szCs w:val="22"/>
        </w:rPr>
        <w:t xml:space="preserve">ka </w:t>
      </w:r>
      <w:r w:rsidR="00E77230" w:rsidRPr="007A0F26">
        <w:rPr>
          <w:rFonts w:ascii="Aptos" w:hAnsi="Aptos" w:cs="Arial"/>
          <w:color w:val="000000"/>
          <w:sz w:val="22"/>
          <w:szCs w:val="22"/>
        </w:rPr>
        <w:t>seaduste või veelgi enam, seaduste kohaldamise praktika ajas muutumine tähendada seda, et mistahes varem kehtinud seaduste või varasema praktikaga kooskõlas olevad jõustunud kohtulahendid tuleks uuesti allutada kohtulikule kontrollile</w:t>
      </w:r>
      <w:r w:rsidR="00E46D56">
        <w:rPr>
          <w:rFonts w:ascii="Aptos" w:hAnsi="Aptos" w:cs="Arial"/>
          <w:color w:val="000000"/>
          <w:sz w:val="22"/>
          <w:szCs w:val="22"/>
        </w:rPr>
        <w:t xml:space="preserve">. </w:t>
      </w:r>
      <w:r w:rsidR="00A54448" w:rsidRPr="00A54448">
        <w:rPr>
          <w:rFonts w:ascii="Aptos" w:hAnsi="Aptos" w:cs="Arial"/>
          <w:color w:val="000000"/>
          <w:sz w:val="22"/>
          <w:szCs w:val="22"/>
        </w:rPr>
        <w:t>Seletuskirjast ei selgu, mis alusel sellise hagi esitamise õigus antakse kohtulahendite baasil, mis on tehtud tagasiulatuvalt, ehk nt 7-8</w:t>
      </w:r>
      <w:r w:rsidR="000347CF">
        <w:rPr>
          <w:rFonts w:ascii="Aptos" w:hAnsi="Aptos" w:cs="Arial"/>
          <w:color w:val="000000"/>
          <w:sz w:val="22"/>
          <w:szCs w:val="22"/>
        </w:rPr>
        <w:t xml:space="preserve"> või </w:t>
      </w:r>
      <w:r w:rsidR="008C5B18">
        <w:rPr>
          <w:rFonts w:ascii="Aptos" w:hAnsi="Aptos" w:cs="Arial"/>
          <w:color w:val="000000"/>
          <w:sz w:val="22"/>
          <w:szCs w:val="22"/>
        </w:rPr>
        <w:t xml:space="preserve">isegi </w:t>
      </w:r>
      <w:r w:rsidR="00A54448" w:rsidRPr="00A54448">
        <w:rPr>
          <w:rFonts w:ascii="Aptos" w:hAnsi="Aptos" w:cs="Arial"/>
          <w:color w:val="000000"/>
          <w:sz w:val="22"/>
          <w:szCs w:val="22"/>
        </w:rPr>
        <w:t>10</w:t>
      </w:r>
      <w:r w:rsidR="0019456D">
        <w:rPr>
          <w:rFonts w:ascii="Aptos" w:hAnsi="Aptos" w:cs="Arial"/>
          <w:color w:val="000000"/>
          <w:sz w:val="22"/>
          <w:szCs w:val="22"/>
        </w:rPr>
        <w:t xml:space="preserve"> aastat</w:t>
      </w:r>
      <w:r w:rsidR="00A54448" w:rsidRPr="00A54448">
        <w:rPr>
          <w:rFonts w:ascii="Aptos" w:hAnsi="Aptos" w:cs="Arial"/>
          <w:color w:val="000000"/>
          <w:sz w:val="22"/>
          <w:szCs w:val="22"/>
        </w:rPr>
        <w:t xml:space="preserve"> tagasi. Kerkib ka praktiline probleem, kui võlausaldajal/</w:t>
      </w:r>
      <w:r w:rsidR="007347AA">
        <w:rPr>
          <w:rFonts w:ascii="Aptos" w:hAnsi="Aptos" w:cs="Arial"/>
          <w:color w:val="000000"/>
          <w:sz w:val="22"/>
          <w:szCs w:val="22"/>
        </w:rPr>
        <w:t xml:space="preserve"> </w:t>
      </w:r>
      <w:r w:rsidR="00A54448" w:rsidRPr="00A54448">
        <w:rPr>
          <w:rFonts w:ascii="Aptos" w:hAnsi="Aptos" w:cs="Arial"/>
          <w:color w:val="000000"/>
          <w:sz w:val="22"/>
          <w:szCs w:val="22"/>
        </w:rPr>
        <w:t>kostjal pole hagi saabumise ajaks enam alles selle õigussuhtega seotud alusdokumente, siis mille baasil kohus midagi järelda</w:t>
      </w:r>
      <w:r w:rsidR="007347AA">
        <w:rPr>
          <w:rFonts w:ascii="Aptos" w:hAnsi="Aptos" w:cs="Arial"/>
          <w:color w:val="000000"/>
          <w:sz w:val="22"/>
          <w:szCs w:val="22"/>
        </w:rPr>
        <w:t>ma peaks</w:t>
      </w:r>
      <w:r w:rsidR="00A54448" w:rsidRPr="00A54448">
        <w:rPr>
          <w:rFonts w:ascii="Aptos" w:hAnsi="Aptos" w:cs="Arial"/>
          <w:color w:val="000000"/>
          <w:sz w:val="22"/>
          <w:szCs w:val="22"/>
        </w:rPr>
        <w:t xml:space="preserve">? </w:t>
      </w:r>
      <w:r w:rsidR="00236959">
        <w:rPr>
          <w:rFonts w:ascii="Aptos" w:hAnsi="Aptos" w:cs="Arial"/>
          <w:color w:val="000000"/>
          <w:sz w:val="22"/>
          <w:szCs w:val="22"/>
        </w:rPr>
        <w:t xml:space="preserve">Kui võlausaldajal </w:t>
      </w:r>
      <w:r w:rsidR="00A54448" w:rsidRPr="00A54448">
        <w:rPr>
          <w:rFonts w:ascii="Aptos" w:hAnsi="Aptos" w:cs="Arial"/>
          <w:color w:val="000000"/>
          <w:sz w:val="22"/>
          <w:szCs w:val="22"/>
        </w:rPr>
        <w:t>on olemas seadusjõus kohtulahend</w:t>
      </w:r>
      <w:r w:rsidR="00D614C7">
        <w:rPr>
          <w:rFonts w:ascii="Aptos" w:hAnsi="Aptos" w:cs="Arial"/>
          <w:color w:val="000000"/>
          <w:sz w:val="22"/>
          <w:szCs w:val="22"/>
        </w:rPr>
        <w:t xml:space="preserve">, siis </w:t>
      </w:r>
      <w:r w:rsidR="00A54448" w:rsidRPr="00A54448">
        <w:rPr>
          <w:rFonts w:ascii="Aptos" w:hAnsi="Aptos" w:cs="Arial"/>
          <w:color w:val="000000"/>
          <w:sz w:val="22"/>
          <w:szCs w:val="22"/>
        </w:rPr>
        <w:t xml:space="preserve">mis oleks pidanud panema teda arvama ja nägema ette võimalust, et tal </w:t>
      </w:r>
      <w:r w:rsidR="00D614C7">
        <w:rPr>
          <w:rFonts w:ascii="Aptos" w:hAnsi="Aptos" w:cs="Arial"/>
          <w:color w:val="000000"/>
          <w:sz w:val="22"/>
          <w:szCs w:val="22"/>
        </w:rPr>
        <w:t xml:space="preserve">mingil </w:t>
      </w:r>
      <w:r w:rsidR="00A54448" w:rsidRPr="00A54448">
        <w:rPr>
          <w:rFonts w:ascii="Aptos" w:hAnsi="Aptos" w:cs="Arial"/>
          <w:color w:val="000000"/>
          <w:sz w:val="22"/>
          <w:szCs w:val="22"/>
        </w:rPr>
        <w:t>hetkel tekib vajadus säilitada konkreetse lepingu dokumentatsiooni</w:t>
      </w:r>
      <w:r w:rsidR="00D614C7">
        <w:rPr>
          <w:rFonts w:ascii="Aptos" w:hAnsi="Aptos" w:cs="Arial"/>
          <w:color w:val="000000"/>
          <w:sz w:val="22"/>
          <w:szCs w:val="22"/>
        </w:rPr>
        <w:t xml:space="preserve">, </w:t>
      </w:r>
      <w:r w:rsidR="00A54448" w:rsidRPr="00A54448">
        <w:rPr>
          <w:rFonts w:ascii="Aptos" w:hAnsi="Aptos" w:cs="Arial"/>
          <w:color w:val="000000"/>
          <w:sz w:val="22"/>
          <w:szCs w:val="22"/>
        </w:rPr>
        <w:t>kui ta sai eeldada, et õigusvaidlus selles osas on lõppenud.  </w:t>
      </w:r>
    </w:p>
    <w:p w14:paraId="3E813CD3" w14:textId="77777777" w:rsidR="000F32E4" w:rsidRPr="00C41DF9" w:rsidRDefault="000F32E4" w:rsidP="00BD73D3">
      <w:pPr>
        <w:jc w:val="both"/>
        <w:rPr>
          <w:rFonts w:ascii="Aptos" w:hAnsi="Aptos" w:cs="Arial"/>
          <w:color w:val="000000"/>
          <w:sz w:val="16"/>
          <w:szCs w:val="16"/>
        </w:rPr>
      </w:pPr>
    </w:p>
    <w:p w14:paraId="131D2A94" w14:textId="77777777" w:rsidR="003D24C7" w:rsidRDefault="00B17432" w:rsidP="00BD73D3">
      <w:pPr>
        <w:jc w:val="both"/>
        <w:rPr>
          <w:rFonts w:ascii="Aptos" w:hAnsi="Aptos" w:cs="Arial"/>
          <w:color w:val="000000"/>
          <w:sz w:val="22"/>
          <w:szCs w:val="22"/>
        </w:rPr>
      </w:pPr>
      <w:r>
        <w:rPr>
          <w:rFonts w:ascii="Aptos" w:hAnsi="Aptos" w:cs="Arial"/>
          <w:color w:val="000000"/>
          <w:sz w:val="22"/>
          <w:szCs w:val="22"/>
        </w:rPr>
        <w:t>E</w:t>
      </w:r>
      <w:r w:rsidRPr="007A0F26">
        <w:rPr>
          <w:rFonts w:ascii="Aptos" w:hAnsi="Aptos" w:cs="Arial"/>
          <w:color w:val="000000"/>
          <w:sz w:val="22"/>
          <w:szCs w:val="22"/>
        </w:rPr>
        <w:t xml:space="preserve">elnõus </w:t>
      </w:r>
      <w:r>
        <w:rPr>
          <w:rFonts w:ascii="Aptos" w:hAnsi="Aptos" w:cs="Arial"/>
          <w:color w:val="000000"/>
          <w:sz w:val="22"/>
          <w:szCs w:val="22"/>
        </w:rPr>
        <w:t xml:space="preserve">tuleks seega </w:t>
      </w:r>
      <w:r w:rsidRPr="007A0F26">
        <w:rPr>
          <w:rFonts w:ascii="Aptos" w:hAnsi="Aptos" w:cs="Arial"/>
          <w:color w:val="000000"/>
          <w:sz w:val="22"/>
          <w:szCs w:val="22"/>
        </w:rPr>
        <w:t xml:space="preserve">ette näha ajalised piirid, millal tehtud kohtulahendeid teistkordselt kontrollima peab </w:t>
      </w:r>
      <w:r w:rsidRPr="00B81E33">
        <w:rPr>
          <w:rFonts w:ascii="Aptos" w:hAnsi="Aptos" w:cs="Arial"/>
          <w:color w:val="000000"/>
          <w:sz w:val="22"/>
          <w:szCs w:val="22"/>
        </w:rPr>
        <w:t>ning milliste asjaolude esinemisel seda teha tuleb.</w:t>
      </w:r>
      <w:r w:rsidR="00F20087">
        <w:rPr>
          <w:rFonts w:ascii="Aptos" w:hAnsi="Aptos" w:cs="Arial"/>
          <w:color w:val="000000"/>
          <w:sz w:val="22"/>
          <w:szCs w:val="22"/>
        </w:rPr>
        <w:t xml:space="preserve"> </w:t>
      </w:r>
      <w:r w:rsidR="002F4A28">
        <w:rPr>
          <w:rFonts w:ascii="Aptos" w:hAnsi="Aptos" w:cs="Arial"/>
          <w:color w:val="000000"/>
          <w:sz w:val="22"/>
          <w:szCs w:val="22"/>
        </w:rPr>
        <w:t xml:space="preserve">Lisaks </w:t>
      </w:r>
      <w:r w:rsidR="00F20087" w:rsidRPr="00372F18">
        <w:rPr>
          <w:rFonts w:ascii="Aptos" w:hAnsi="Aptos" w:cs="Arial"/>
          <w:color w:val="000000"/>
          <w:sz w:val="22"/>
          <w:szCs w:val="22"/>
        </w:rPr>
        <w:t>peaks sellise sundtäitmise hagi esitamise õigus olema loodud vaid neile juhtudele</w:t>
      </w:r>
      <w:r w:rsidR="00F20087">
        <w:rPr>
          <w:rFonts w:ascii="Aptos" w:hAnsi="Aptos" w:cs="Arial"/>
          <w:color w:val="000000"/>
          <w:sz w:val="22"/>
          <w:szCs w:val="22"/>
        </w:rPr>
        <w:t xml:space="preserve">, </w:t>
      </w:r>
      <w:r w:rsidR="00F20087" w:rsidRPr="00372F18">
        <w:rPr>
          <w:rFonts w:ascii="Aptos" w:hAnsi="Aptos" w:cs="Arial"/>
          <w:color w:val="000000"/>
          <w:sz w:val="22"/>
          <w:szCs w:val="22"/>
        </w:rPr>
        <w:t xml:space="preserve">kui </w:t>
      </w:r>
      <w:r w:rsidR="008951F9">
        <w:rPr>
          <w:rFonts w:ascii="Aptos" w:hAnsi="Aptos" w:cs="Arial"/>
          <w:color w:val="000000"/>
          <w:sz w:val="22"/>
          <w:szCs w:val="22"/>
        </w:rPr>
        <w:t xml:space="preserve">nõue </w:t>
      </w:r>
      <w:r w:rsidR="00F20087" w:rsidRPr="00372F18">
        <w:rPr>
          <w:rFonts w:ascii="Aptos" w:hAnsi="Aptos" w:cs="Arial"/>
          <w:color w:val="000000"/>
          <w:sz w:val="22"/>
          <w:szCs w:val="22"/>
        </w:rPr>
        <w:t xml:space="preserve">baseerub </w:t>
      </w:r>
      <w:r w:rsidR="00F20087" w:rsidRPr="00372F18">
        <w:rPr>
          <w:rFonts w:ascii="Aptos" w:hAnsi="Aptos" w:cs="Arial"/>
          <w:color w:val="000000"/>
          <w:sz w:val="22"/>
          <w:szCs w:val="22"/>
          <w:u w:val="single"/>
        </w:rPr>
        <w:t>pärast</w:t>
      </w:r>
      <w:r w:rsidR="00F20087" w:rsidRPr="00372F18">
        <w:rPr>
          <w:rFonts w:ascii="Aptos" w:hAnsi="Aptos" w:cs="Arial"/>
          <w:color w:val="000000"/>
          <w:sz w:val="22"/>
          <w:szCs w:val="22"/>
        </w:rPr>
        <w:t> käesoleva seaduse jõustumist tehtud kohtulahenditel.</w:t>
      </w:r>
      <w:r w:rsidR="00F20087">
        <w:rPr>
          <w:rFonts w:ascii="Aptos" w:hAnsi="Aptos" w:cs="Arial"/>
          <w:color w:val="000000"/>
          <w:sz w:val="22"/>
          <w:szCs w:val="22"/>
        </w:rPr>
        <w:t xml:space="preserve"> </w:t>
      </w:r>
    </w:p>
    <w:p w14:paraId="057FC2A5" w14:textId="77777777" w:rsidR="003D24C7" w:rsidRPr="00C41DF9" w:rsidRDefault="003D24C7" w:rsidP="00BD73D3">
      <w:pPr>
        <w:jc w:val="both"/>
        <w:rPr>
          <w:rFonts w:ascii="Aptos" w:hAnsi="Aptos" w:cs="Arial"/>
          <w:color w:val="000000"/>
          <w:sz w:val="18"/>
          <w:szCs w:val="18"/>
        </w:rPr>
      </w:pPr>
    </w:p>
    <w:p w14:paraId="145B2B8C" w14:textId="26ECA9A7" w:rsidR="005F4AFC" w:rsidRDefault="00E77230" w:rsidP="00BD73D3">
      <w:pPr>
        <w:jc w:val="both"/>
        <w:rPr>
          <w:rFonts w:ascii="Aptos" w:hAnsi="Aptos" w:cs="Arial"/>
          <w:color w:val="000000"/>
          <w:sz w:val="22"/>
          <w:szCs w:val="22"/>
        </w:rPr>
      </w:pPr>
      <w:r w:rsidRPr="00677E6B">
        <w:rPr>
          <w:rFonts w:ascii="Aptos" w:hAnsi="Aptos" w:cs="Arial"/>
          <w:color w:val="000000"/>
          <w:sz w:val="22"/>
          <w:szCs w:val="22"/>
        </w:rPr>
        <w:t xml:space="preserve">Nõustuda ei saa </w:t>
      </w:r>
      <w:r w:rsidR="003D24C7">
        <w:rPr>
          <w:rFonts w:ascii="Aptos" w:hAnsi="Aptos" w:cs="Arial"/>
          <w:color w:val="000000"/>
          <w:sz w:val="22"/>
          <w:szCs w:val="22"/>
        </w:rPr>
        <w:t xml:space="preserve">ka </w:t>
      </w:r>
      <w:r w:rsidRPr="00677E6B">
        <w:rPr>
          <w:rFonts w:ascii="Aptos" w:hAnsi="Aptos" w:cs="Arial"/>
          <w:color w:val="000000"/>
          <w:sz w:val="22"/>
          <w:szCs w:val="22"/>
        </w:rPr>
        <w:t xml:space="preserve">eelnõu seletuskirjas tooduga, et plaanitav regulatsioon suurendab kohtute töökoormust vaid ajutiselt, sest eelnõus ei ole märgitud ka ühtegi tulevikus saabuvat tähtaega, mille saabumisel kohtud edaspidi enam </w:t>
      </w:r>
      <w:proofErr w:type="spellStart"/>
      <w:r w:rsidRPr="00677E6B">
        <w:rPr>
          <w:rFonts w:ascii="Aptos" w:hAnsi="Aptos" w:cs="Arial"/>
          <w:color w:val="000000"/>
          <w:sz w:val="22"/>
          <w:szCs w:val="22"/>
        </w:rPr>
        <w:t>tagaseljaotsuste</w:t>
      </w:r>
      <w:proofErr w:type="spellEnd"/>
      <w:r w:rsidRPr="00677E6B">
        <w:rPr>
          <w:rFonts w:ascii="Aptos" w:hAnsi="Aptos" w:cs="Arial"/>
          <w:color w:val="000000"/>
          <w:sz w:val="22"/>
          <w:szCs w:val="22"/>
        </w:rPr>
        <w:t xml:space="preserve"> või maksekäskude kehtivust teistkordselt kontrollima ei pea. </w:t>
      </w:r>
    </w:p>
    <w:p w14:paraId="0875571B" w14:textId="77777777" w:rsidR="00F667CA" w:rsidRPr="00C41DF9" w:rsidRDefault="00F667CA" w:rsidP="00BD73D3">
      <w:pPr>
        <w:jc w:val="both"/>
        <w:rPr>
          <w:rFonts w:ascii="Aptos" w:hAnsi="Aptos" w:cs="Arial"/>
          <w:color w:val="000000"/>
          <w:sz w:val="16"/>
          <w:szCs w:val="16"/>
        </w:rPr>
      </w:pPr>
    </w:p>
    <w:p w14:paraId="4121BD21" w14:textId="77777777" w:rsidR="00824C74" w:rsidRDefault="00F667CA" w:rsidP="00E77230">
      <w:pPr>
        <w:jc w:val="both"/>
        <w:rPr>
          <w:rFonts w:ascii="Aptos" w:hAnsi="Aptos" w:cs="Times New Roman"/>
          <w:sz w:val="22"/>
          <w:szCs w:val="22"/>
        </w:rPr>
      </w:pPr>
      <w:r>
        <w:rPr>
          <w:rFonts w:ascii="Aptos" w:hAnsi="Aptos" w:cs="Times New Roman"/>
          <w:sz w:val="22"/>
          <w:szCs w:val="22"/>
        </w:rPr>
        <w:t xml:space="preserve">Eelnõu järgi </w:t>
      </w:r>
      <w:r w:rsidRPr="0000751D">
        <w:rPr>
          <w:rFonts w:ascii="Aptos" w:hAnsi="Aptos" w:cs="Times New Roman"/>
          <w:sz w:val="22"/>
          <w:szCs w:val="22"/>
        </w:rPr>
        <w:t xml:space="preserve">hakkab </w:t>
      </w:r>
      <w:r>
        <w:rPr>
          <w:rFonts w:ascii="Aptos" w:hAnsi="Aptos" w:cs="Times New Roman"/>
          <w:sz w:val="22"/>
          <w:szCs w:val="22"/>
        </w:rPr>
        <w:t xml:space="preserve">maksekäsu osakond </w:t>
      </w:r>
      <w:r w:rsidRPr="0000751D">
        <w:rPr>
          <w:rFonts w:ascii="Aptos" w:hAnsi="Aptos" w:cs="Times New Roman"/>
          <w:sz w:val="22"/>
          <w:szCs w:val="22"/>
        </w:rPr>
        <w:t xml:space="preserve">küsima </w:t>
      </w:r>
      <w:r w:rsidR="00CE426A">
        <w:rPr>
          <w:rFonts w:ascii="Aptos" w:hAnsi="Aptos" w:cs="Times New Roman"/>
          <w:sz w:val="22"/>
          <w:szCs w:val="22"/>
        </w:rPr>
        <w:t xml:space="preserve">ning </w:t>
      </w:r>
      <w:r w:rsidRPr="0000751D">
        <w:rPr>
          <w:rFonts w:ascii="Aptos" w:hAnsi="Aptos" w:cs="Times New Roman"/>
          <w:sz w:val="22"/>
          <w:szCs w:val="22"/>
        </w:rPr>
        <w:t xml:space="preserve">hindama tarbijakrediidi asjades tõendeid. Kui senine </w:t>
      </w:r>
      <w:r>
        <w:rPr>
          <w:rFonts w:ascii="Aptos" w:hAnsi="Aptos" w:cs="Times New Roman"/>
          <w:sz w:val="22"/>
          <w:szCs w:val="22"/>
        </w:rPr>
        <w:t>maksekäsu</w:t>
      </w:r>
      <w:r w:rsidRPr="0000751D">
        <w:rPr>
          <w:rFonts w:ascii="Aptos" w:hAnsi="Aptos" w:cs="Times New Roman"/>
          <w:sz w:val="22"/>
          <w:szCs w:val="22"/>
        </w:rPr>
        <w:t xml:space="preserve"> osakonna peamine erisus nn tavakohtust ongi olnud see, et seal tõendeid ei hinnata, siis kas ja kuidas </w:t>
      </w:r>
      <w:r w:rsidR="00AA478B">
        <w:rPr>
          <w:rFonts w:ascii="Aptos" w:hAnsi="Aptos" w:cs="Times New Roman"/>
          <w:sz w:val="22"/>
          <w:szCs w:val="22"/>
        </w:rPr>
        <w:t xml:space="preserve">kavandatav </w:t>
      </w:r>
      <w:r w:rsidRPr="0000751D">
        <w:rPr>
          <w:rFonts w:ascii="Aptos" w:hAnsi="Aptos" w:cs="Times New Roman"/>
          <w:sz w:val="22"/>
          <w:szCs w:val="22"/>
        </w:rPr>
        <w:t>muudatus on kooskõlas printsiibiga, et tõendeid hindab/</w:t>
      </w:r>
      <w:r>
        <w:rPr>
          <w:rFonts w:ascii="Aptos" w:hAnsi="Aptos" w:cs="Times New Roman"/>
          <w:sz w:val="22"/>
          <w:szCs w:val="22"/>
        </w:rPr>
        <w:t xml:space="preserve"> </w:t>
      </w:r>
      <w:r w:rsidRPr="0000751D">
        <w:rPr>
          <w:rFonts w:ascii="Aptos" w:hAnsi="Aptos" w:cs="Times New Roman"/>
          <w:sz w:val="22"/>
          <w:szCs w:val="22"/>
        </w:rPr>
        <w:t>õigust mõistab ainult kohus/</w:t>
      </w:r>
      <w:r>
        <w:rPr>
          <w:rFonts w:ascii="Aptos" w:hAnsi="Aptos" w:cs="Times New Roman"/>
          <w:sz w:val="22"/>
          <w:szCs w:val="22"/>
        </w:rPr>
        <w:t xml:space="preserve"> </w:t>
      </w:r>
      <w:r w:rsidRPr="0000751D">
        <w:rPr>
          <w:rFonts w:ascii="Aptos" w:hAnsi="Aptos" w:cs="Times New Roman"/>
          <w:sz w:val="22"/>
          <w:szCs w:val="22"/>
        </w:rPr>
        <w:t xml:space="preserve">kohtunik. </w:t>
      </w:r>
      <w:r w:rsidR="00A479DC">
        <w:rPr>
          <w:rFonts w:ascii="Aptos" w:hAnsi="Aptos" w:cs="Times New Roman"/>
          <w:sz w:val="22"/>
          <w:szCs w:val="22"/>
        </w:rPr>
        <w:t xml:space="preserve">Kaaluda tuleks, kas </w:t>
      </w:r>
      <w:r w:rsidRPr="0000751D">
        <w:rPr>
          <w:rFonts w:ascii="Aptos" w:hAnsi="Aptos" w:cs="Times New Roman"/>
          <w:sz w:val="22"/>
          <w:szCs w:val="22"/>
        </w:rPr>
        <w:t>senine teadlikult formaliseeritud maksekäsumenetlus, mis kontrollis üksnes asjaolusid/</w:t>
      </w:r>
      <w:r>
        <w:rPr>
          <w:rFonts w:ascii="Aptos" w:hAnsi="Aptos" w:cs="Times New Roman"/>
          <w:sz w:val="22"/>
          <w:szCs w:val="22"/>
        </w:rPr>
        <w:t xml:space="preserve"> </w:t>
      </w:r>
      <w:r w:rsidRPr="0000751D">
        <w:rPr>
          <w:rFonts w:ascii="Aptos" w:hAnsi="Aptos" w:cs="Times New Roman"/>
          <w:sz w:val="22"/>
          <w:szCs w:val="22"/>
        </w:rPr>
        <w:t>andmeid</w:t>
      </w:r>
      <w:r w:rsidR="009A5804">
        <w:rPr>
          <w:rFonts w:ascii="Aptos" w:hAnsi="Aptos" w:cs="Times New Roman"/>
          <w:sz w:val="22"/>
          <w:szCs w:val="22"/>
        </w:rPr>
        <w:t xml:space="preserve"> ning mis </w:t>
      </w:r>
      <w:r w:rsidRPr="0000751D">
        <w:rPr>
          <w:rFonts w:ascii="Aptos" w:hAnsi="Aptos" w:cs="Times New Roman"/>
          <w:sz w:val="22"/>
          <w:szCs w:val="22"/>
        </w:rPr>
        <w:t>muutub</w:t>
      </w:r>
      <w:r>
        <w:rPr>
          <w:rFonts w:ascii="Aptos" w:hAnsi="Aptos" w:cs="Times New Roman"/>
          <w:sz w:val="22"/>
          <w:szCs w:val="22"/>
        </w:rPr>
        <w:t xml:space="preserve"> </w:t>
      </w:r>
      <w:r w:rsidRPr="0000751D">
        <w:rPr>
          <w:rFonts w:ascii="Aptos" w:hAnsi="Aptos" w:cs="Times New Roman"/>
          <w:sz w:val="22"/>
          <w:szCs w:val="22"/>
        </w:rPr>
        <w:t>tänu tõendite hindamise kohustuse lisamisele</w:t>
      </w:r>
      <w:r>
        <w:rPr>
          <w:rFonts w:ascii="Aptos" w:hAnsi="Aptos" w:cs="Times New Roman"/>
          <w:sz w:val="22"/>
          <w:szCs w:val="22"/>
        </w:rPr>
        <w:t xml:space="preserve"> </w:t>
      </w:r>
      <w:r w:rsidRPr="0000751D">
        <w:rPr>
          <w:rFonts w:ascii="Aptos" w:hAnsi="Aptos" w:cs="Times New Roman"/>
          <w:sz w:val="22"/>
          <w:szCs w:val="22"/>
        </w:rPr>
        <w:t>sisuliseks õigusemõistmiseks</w:t>
      </w:r>
      <w:r w:rsidR="00A479DC">
        <w:rPr>
          <w:rFonts w:ascii="Aptos" w:hAnsi="Aptos" w:cs="Times New Roman"/>
          <w:sz w:val="22"/>
          <w:szCs w:val="22"/>
        </w:rPr>
        <w:t xml:space="preserve">, </w:t>
      </w:r>
      <w:r w:rsidRPr="0000751D">
        <w:rPr>
          <w:rFonts w:ascii="Aptos" w:hAnsi="Aptos" w:cs="Times New Roman"/>
          <w:sz w:val="22"/>
          <w:szCs w:val="22"/>
        </w:rPr>
        <w:t xml:space="preserve">on </w:t>
      </w:r>
      <w:r w:rsidR="009A5804">
        <w:rPr>
          <w:rFonts w:ascii="Aptos" w:hAnsi="Aptos" w:cs="Times New Roman"/>
          <w:sz w:val="22"/>
          <w:szCs w:val="22"/>
        </w:rPr>
        <w:t xml:space="preserve">siiski </w:t>
      </w:r>
      <w:r w:rsidRPr="0000751D">
        <w:rPr>
          <w:rFonts w:ascii="Aptos" w:hAnsi="Aptos" w:cs="Times New Roman"/>
          <w:sz w:val="22"/>
          <w:szCs w:val="22"/>
        </w:rPr>
        <w:t>kohtunikuabi pädevuses</w:t>
      </w:r>
      <w:r>
        <w:rPr>
          <w:rFonts w:ascii="Aptos" w:hAnsi="Aptos" w:cs="Times New Roman"/>
          <w:sz w:val="22"/>
          <w:szCs w:val="22"/>
        </w:rPr>
        <w:t xml:space="preserve">. </w:t>
      </w:r>
    </w:p>
    <w:p w14:paraId="2144F7CA" w14:textId="77777777" w:rsidR="00824C74" w:rsidRPr="00C41DF9" w:rsidRDefault="00824C74" w:rsidP="00E77230">
      <w:pPr>
        <w:jc w:val="both"/>
        <w:rPr>
          <w:rFonts w:ascii="Aptos" w:hAnsi="Aptos" w:cs="Times New Roman"/>
          <w:sz w:val="16"/>
          <w:szCs w:val="16"/>
        </w:rPr>
      </w:pPr>
    </w:p>
    <w:p w14:paraId="2892BB5B" w14:textId="6089D6B4" w:rsidR="003F032A" w:rsidRDefault="00824C74" w:rsidP="00E77230">
      <w:pPr>
        <w:jc w:val="both"/>
        <w:rPr>
          <w:rFonts w:ascii="Aptos" w:hAnsi="Aptos" w:cs="Times New Roman"/>
          <w:sz w:val="22"/>
          <w:szCs w:val="22"/>
        </w:rPr>
      </w:pPr>
      <w:r>
        <w:rPr>
          <w:rFonts w:ascii="Aptos" w:hAnsi="Aptos" w:cs="Times New Roman"/>
          <w:sz w:val="22"/>
          <w:szCs w:val="22"/>
        </w:rPr>
        <w:t xml:space="preserve">Juhime </w:t>
      </w:r>
      <w:r w:rsidR="00FB392C">
        <w:rPr>
          <w:rFonts w:ascii="Aptos" w:hAnsi="Aptos" w:cs="Times New Roman"/>
          <w:sz w:val="22"/>
          <w:szCs w:val="22"/>
        </w:rPr>
        <w:t xml:space="preserve">ka </w:t>
      </w:r>
      <w:r>
        <w:rPr>
          <w:rFonts w:ascii="Aptos" w:hAnsi="Aptos" w:cs="Times New Roman"/>
          <w:sz w:val="22"/>
          <w:szCs w:val="22"/>
        </w:rPr>
        <w:t xml:space="preserve">tähelepanu, et </w:t>
      </w:r>
      <w:r w:rsidR="00BD73D3" w:rsidRPr="0031316A">
        <w:rPr>
          <w:rFonts w:ascii="Aptos" w:hAnsi="Aptos" w:cs="Times New Roman"/>
          <w:sz w:val="22"/>
          <w:szCs w:val="22"/>
          <w:u w:val="single"/>
        </w:rPr>
        <w:t xml:space="preserve">töökoormuse ühtlustamiseks </w:t>
      </w:r>
      <w:r w:rsidR="009F4BF7">
        <w:rPr>
          <w:rFonts w:ascii="Aptos" w:hAnsi="Aptos" w:cs="Times New Roman"/>
          <w:sz w:val="22"/>
          <w:szCs w:val="22"/>
          <w:u w:val="single"/>
        </w:rPr>
        <w:t xml:space="preserve">tuleks </w:t>
      </w:r>
      <w:r w:rsidR="00BD73D3" w:rsidRPr="0031316A">
        <w:rPr>
          <w:rFonts w:ascii="Aptos" w:hAnsi="Aptos" w:cs="Times New Roman"/>
          <w:sz w:val="22"/>
          <w:szCs w:val="22"/>
          <w:u w:val="single"/>
        </w:rPr>
        <w:t>kaaluda tarbijakrediidi asjade jagamist üle riigi.</w:t>
      </w:r>
      <w:r w:rsidR="00BD73D3" w:rsidRPr="00677E6B">
        <w:rPr>
          <w:rFonts w:ascii="Aptos" w:hAnsi="Aptos" w:cs="Times New Roman"/>
          <w:sz w:val="22"/>
          <w:szCs w:val="22"/>
        </w:rPr>
        <w:t xml:space="preserve"> Tarbijakrediidi asjades toimub menetlus 95% ulatuses kirjalikus menetluses ja lihtmenetlusest. Istungite pidamine on harv, isiku ärakuulamine saab toimuda ka tehniliste lahenduste abil. Seega ei oleks see ka tarbijale, kes on menetluses nõrgem osapool, tarbetult koormav. Ka on väljakujunenud ühtlane kohtupraktika kõikides maakohtutes, mis võimaldab selliseid vaidluseid sarnaselt lahendada ning menetlusosaliste jaoks kohtumenetluses osalemise kvaliteet ei muutu. </w:t>
      </w:r>
    </w:p>
    <w:p w14:paraId="16BC4541" w14:textId="77777777" w:rsidR="003F032A" w:rsidRPr="00C41DF9" w:rsidRDefault="003F032A" w:rsidP="00E77230">
      <w:pPr>
        <w:jc w:val="both"/>
        <w:rPr>
          <w:rFonts w:ascii="Aptos" w:hAnsi="Aptos" w:cs="Times New Roman"/>
          <w:sz w:val="16"/>
          <w:szCs w:val="16"/>
        </w:rPr>
      </w:pPr>
    </w:p>
    <w:p w14:paraId="04F59550" w14:textId="202A6DA0" w:rsidR="001B321C" w:rsidRPr="001B321C" w:rsidRDefault="001B321C" w:rsidP="00E77230">
      <w:pPr>
        <w:jc w:val="both"/>
        <w:rPr>
          <w:rFonts w:ascii="Aptos" w:hAnsi="Aptos" w:cs="Times New Roman"/>
          <w:b/>
          <w:bCs/>
          <w:sz w:val="22"/>
          <w:szCs w:val="22"/>
        </w:rPr>
      </w:pPr>
      <w:proofErr w:type="spellStart"/>
      <w:r w:rsidRPr="00BD7A32">
        <w:rPr>
          <w:rFonts w:ascii="Aptos" w:hAnsi="Aptos" w:cs="Arial"/>
          <w:b/>
          <w:bCs/>
          <w:color w:val="000000"/>
          <w:sz w:val="22"/>
          <w:szCs w:val="22"/>
        </w:rPr>
        <w:t>TsMS</w:t>
      </w:r>
      <w:proofErr w:type="spellEnd"/>
      <w:r w:rsidRPr="00BD7A32">
        <w:rPr>
          <w:rFonts w:ascii="Aptos" w:hAnsi="Aptos" w:cs="Arial"/>
          <w:b/>
          <w:bCs/>
          <w:color w:val="000000"/>
          <w:sz w:val="22"/>
          <w:szCs w:val="22"/>
        </w:rPr>
        <w:t xml:space="preserve"> § 404 </w:t>
      </w:r>
      <w:r w:rsidR="007C00E1">
        <w:rPr>
          <w:rFonts w:ascii="Aptos" w:hAnsi="Aptos" w:cs="Arial"/>
          <w:b/>
          <w:bCs/>
          <w:color w:val="000000"/>
          <w:sz w:val="22"/>
          <w:szCs w:val="22"/>
        </w:rPr>
        <w:t>(ki</w:t>
      </w:r>
      <w:r w:rsidR="007C00E1" w:rsidRPr="007C00E1">
        <w:rPr>
          <w:rFonts w:ascii="Aptos" w:hAnsi="Aptos" w:cs="Arial"/>
          <w:b/>
          <w:bCs/>
          <w:color w:val="000000"/>
          <w:sz w:val="22"/>
          <w:szCs w:val="22"/>
        </w:rPr>
        <w:t>rjalik menetlus kohtu määramisel</w:t>
      </w:r>
      <w:r w:rsidR="007C00E1">
        <w:rPr>
          <w:rFonts w:ascii="Aptos" w:hAnsi="Aptos" w:cs="Arial"/>
          <w:b/>
          <w:bCs/>
          <w:color w:val="000000"/>
          <w:sz w:val="22"/>
          <w:szCs w:val="22"/>
        </w:rPr>
        <w:t xml:space="preserve">) </w:t>
      </w:r>
      <w:r w:rsidRPr="00BD7A32">
        <w:rPr>
          <w:rFonts w:ascii="Aptos" w:hAnsi="Aptos" w:cs="Arial"/>
          <w:b/>
          <w:bCs/>
          <w:color w:val="000000"/>
          <w:sz w:val="22"/>
          <w:szCs w:val="22"/>
        </w:rPr>
        <w:t>kehtetuks tunnistami</w:t>
      </w:r>
      <w:r w:rsidRPr="001B321C">
        <w:rPr>
          <w:rFonts w:ascii="Aptos" w:hAnsi="Aptos" w:cs="Arial"/>
          <w:b/>
          <w:bCs/>
          <w:color w:val="000000"/>
          <w:sz w:val="22"/>
          <w:szCs w:val="22"/>
        </w:rPr>
        <w:t>ne</w:t>
      </w:r>
    </w:p>
    <w:p w14:paraId="08FC7CB1" w14:textId="0074A058" w:rsidR="00BD7A32" w:rsidRDefault="00BD7A32" w:rsidP="00BD7A32">
      <w:pPr>
        <w:jc w:val="both"/>
        <w:rPr>
          <w:rFonts w:ascii="Aptos" w:hAnsi="Aptos" w:cs="Arial"/>
          <w:color w:val="000000"/>
          <w:sz w:val="22"/>
          <w:szCs w:val="22"/>
        </w:rPr>
      </w:pPr>
      <w:r w:rsidRPr="00BD7A32">
        <w:rPr>
          <w:rFonts w:ascii="Aptos" w:hAnsi="Aptos" w:cs="Arial"/>
          <w:color w:val="000000"/>
          <w:sz w:val="22"/>
          <w:szCs w:val="22"/>
        </w:rPr>
        <w:t xml:space="preserve">Seletuskirja kohaselt põhjendatakse </w:t>
      </w:r>
      <w:proofErr w:type="spellStart"/>
      <w:r w:rsidR="0029088F" w:rsidRPr="00BD7A32">
        <w:rPr>
          <w:rFonts w:ascii="Aptos" w:hAnsi="Aptos" w:cs="Arial"/>
          <w:color w:val="000000"/>
          <w:sz w:val="22"/>
          <w:szCs w:val="22"/>
        </w:rPr>
        <w:t>TsMS</w:t>
      </w:r>
      <w:proofErr w:type="spellEnd"/>
      <w:r w:rsidR="0029088F" w:rsidRPr="00BD7A32">
        <w:rPr>
          <w:rFonts w:ascii="Aptos" w:hAnsi="Aptos" w:cs="Arial"/>
          <w:color w:val="000000"/>
          <w:sz w:val="22"/>
          <w:szCs w:val="22"/>
        </w:rPr>
        <w:t xml:space="preserve"> § 404 kehtetuks tunnistami</w:t>
      </w:r>
      <w:r w:rsidR="0029088F" w:rsidRPr="0029088F">
        <w:rPr>
          <w:rFonts w:ascii="Aptos" w:hAnsi="Aptos" w:cs="Arial"/>
          <w:color w:val="000000"/>
          <w:sz w:val="22"/>
          <w:szCs w:val="22"/>
        </w:rPr>
        <w:t xml:space="preserve">st </w:t>
      </w:r>
      <w:proofErr w:type="spellStart"/>
      <w:r w:rsidR="00C52FB0" w:rsidRPr="0029088F">
        <w:rPr>
          <w:rFonts w:ascii="Aptos" w:hAnsi="Aptos" w:cs="Arial"/>
          <w:color w:val="000000"/>
          <w:sz w:val="22"/>
          <w:szCs w:val="22"/>
        </w:rPr>
        <w:t>TsMS</w:t>
      </w:r>
      <w:proofErr w:type="spellEnd"/>
      <w:r w:rsidR="00C52FB0" w:rsidRPr="0029088F">
        <w:rPr>
          <w:rFonts w:ascii="Aptos" w:hAnsi="Aptos" w:cs="Arial"/>
          <w:color w:val="000000"/>
          <w:sz w:val="22"/>
          <w:szCs w:val="22"/>
        </w:rPr>
        <w:t xml:space="preserve"> </w:t>
      </w:r>
      <w:r w:rsidRPr="00BD7A32">
        <w:rPr>
          <w:rFonts w:ascii="Aptos" w:hAnsi="Aptos" w:cs="Arial"/>
          <w:color w:val="000000"/>
          <w:sz w:val="22"/>
          <w:szCs w:val="22"/>
        </w:rPr>
        <w:t xml:space="preserve">§ 405 </w:t>
      </w:r>
      <w:r w:rsidR="00357A46">
        <w:rPr>
          <w:rFonts w:ascii="Aptos" w:hAnsi="Aptos" w:cs="Arial"/>
          <w:color w:val="000000"/>
          <w:sz w:val="22"/>
          <w:szCs w:val="22"/>
        </w:rPr>
        <w:t xml:space="preserve">(lihtmenetlus) </w:t>
      </w:r>
      <w:r w:rsidRPr="00BD7A32">
        <w:rPr>
          <w:rFonts w:ascii="Aptos" w:hAnsi="Aptos" w:cs="Arial"/>
          <w:color w:val="000000"/>
          <w:sz w:val="22"/>
          <w:szCs w:val="22"/>
        </w:rPr>
        <w:t>piirmäära suurendamisega</w:t>
      </w:r>
      <w:r w:rsidR="005B688B" w:rsidRPr="0029088F">
        <w:rPr>
          <w:rFonts w:ascii="Aptos" w:hAnsi="Aptos" w:cs="Arial"/>
          <w:color w:val="000000"/>
          <w:sz w:val="22"/>
          <w:szCs w:val="22"/>
        </w:rPr>
        <w:t xml:space="preserve"> ning </w:t>
      </w:r>
      <w:r w:rsidRPr="00BD7A32">
        <w:rPr>
          <w:rFonts w:ascii="Aptos" w:hAnsi="Aptos" w:cs="Arial"/>
          <w:color w:val="000000"/>
          <w:sz w:val="22"/>
          <w:szCs w:val="22"/>
        </w:rPr>
        <w:t xml:space="preserve">lihtmenetlus </w:t>
      </w:r>
      <w:r w:rsidR="005B688B" w:rsidRPr="0029088F">
        <w:rPr>
          <w:rFonts w:ascii="Aptos" w:hAnsi="Aptos" w:cs="Arial"/>
          <w:color w:val="000000"/>
          <w:sz w:val="22"/>
          <w:szCs w:val="22"/>
        </w:rPr>
        <w:t xml:space="preserve">muutub </w:t>
      </w:r>
      <w:r w:rsidR="00DD40DE" w:rsidRPr="0029088F">
        <w:rPr>
          <w:rFonts w:ascii="Aptos" w:hAnsi="Aptos" w:cs="Arial"/>
          <w:color w:val="000000"/>
          <w:sz w:val="22"/>
          <w:szCs w:val="22"/>
        </w:rPr>
        <w:t xml:space="preserve">sisuliselt </w:t>
      </w:r>
      <w:r w:rsidRPr="00BD7A32">
        <w:rPr>
          <w:rFonts w:ascii="Aptos" w:hAnsi="Aptos" w:cs="Arial"/>
          <w:color w:val="000000"/>
          <w:sz w:val="22"/>
          <w:szCs w:val="22"/>
        </w:rPr>
        <w:t xml:space="preserve">ainsaks valikuks. </w:t>
      </w:r>
      <w:r w:rsidR="00C52FB0" w:rsidRPr="0029088F">
        <w:rPr>
          <w:rFonts w:ascii="Aptos" w:hAnsi="Aptos" w:cs="Arial"/>
          <w:color w:val="000000"/>
          <w:sz w:val="22"/>
          <w:szCs w:val="22"/>
        </w:rPr>
        <w:t>Arusaamatuks jääb</w:t>
      </w:r>
      <w:r w:rsidR="00DD40DE" w:rsidRPr="0029088F">
        <w:rPr>
          <w:rFonts w:ascii="Aptos" w:hAnsi="Aptos" w:cs="Arial"/>
          <w:color w:val="000000"/>
          <w:sz w:val="22"/>
          <w:szCs w:val="22"/>
        </w:rPr>
        <w:t xml:space="preserve">, </w:t>
      </w:r>
      <w:r w:rsidRPr="00BD7A32">
        <w:rPr>
          <w:rFonts w:ascii="Aptos" w:hAnsi="Aptos" w:cs="Arial"/>
          <w:color w:val="000000"/>
          <w:sz w:val="22"/>
          <w:szCs w:val="22"/>
        </w:rPr>
        <w:t xml:space="preserve">miks </w:t>
      </w:r>
      <w:r w:rsidR="00C52FB0" w:rsidRPr="0029088F">
        <w:rPr>
          <w:rFonts w:ascii="Aptos" w:hAnsi="Aptos" w:cs="Arial"/>
          <w:color w:val="000000"/>
          <w:sz w:val="22"/>
          <w:szCs w:val="22"/>
        </w:rPr>
        <w:t xml:space="preserve">on </w:t>
      </w:r>
      <w:r w:rsidRPr="00BD7A32">
        <w:rPr>
          <w:rFonts w:ascii="Aptos" w:hAnsi="Aptos" w:cs="Arial"/>
          <w:color w:val="000000"/>
          <w:sz w:val="22"/>
          <w:szCs w:val="22"/>
        </w:rPr>
        <w:t>kohtunikult </w:t>
      </w:r>
      <w:r w:rsidR="00C52FB0" w:rsidRPr="0029088F">
        <w:rPr>
          <w:rFonts w:ascii="Aptos" w:hAnsi="Aptos" w:cs="Arial"/>
          <w:color w:val="000000"/>
          <w:sz w:val="22"/>
          <w:szCs w:val="22"/>
        </w:rPr>
        <w:t xml:space="preserve">vajalik võtta </w:t>
      </w:r>
      <w:r w:rsidR="00C52FB0" w:rsidRPr="00BD7A32">
        <w:rPr>
          <w:rFonts w:ascii="Aptos" w:hAnsi="Aptos" w:cs="Arial"/>
          <w:color w:val="000000"/>
          <w:sz w:val="22"/>
          <w:szCs w:val="22"/>
        </w:rPr>
        <w:t xml:space="preserve">ära </w:t>
      </w:r>
      <w:r w:rsidRPr="00BD7A32">
        <w:rPr>
          <w:rFonts w:ascii="Aptos" w:hAnsi="Aptos" w:cs="Arial"/>
          <w:color w:val="000000"/>
          <w:sz w:val="22"/>
          <w:szCs w:val="22"/>
        </w:rPr>
        <w:t>kaalutlusruum, kas lahenda</w:t>
      </w:r>
      <w:r w:rsidR="00C52FB0" w:rsidRPr="0029088F">
        <w:rPr>
          <w:rFonts w:ascii="Aptos" w:hAnsi="Aptos" w:cs="Arial"/>
          <w:color w:val="000000"/>
          <w:sz w:val="22"/>
          <w:szCs w:val="22"/>
        </w:rPr>
        <w:t>da</w:t>
      </w:r>
      <w:r w:rsidRPr="00BD7A32">
        <w:rPr>
          <w:rFonts w:ascii="Aptos" w:hAnsi="Aptos" w:cs="Arial"/>
          <w:color w:val="000000"/>
          <w:sz w:val="22"/>
          <w:szCs w:val="22"/>
        </w:rPr>
        <w:t xml:space="preserve"> asja lihtmenetluses või kirjalikus menetluses. </w:t>
      </w:r>
    </w:p>
    <w:p w14:paraId="4C74A8C4" w14:textId="77777777" w:rsidR="00052A0B" w:rsidRPr="001243E8" w:rsidRDefault="00052A0B" w:rsidP="00BD7A32">
      <w:pPr>
        <w:jc w:val="both"/>
        <w:rPr>
          <w:rFonts w:ascii="Aptos" w:hAnsi="Aptos" w:cs="Arial"/>
          <w:color w:val="000000"/>
          <w:sz w:val="16"/>
          <w:szCs w:val="16"/>
        </w:rPr>
      </w:pPr>
    </w:p>
    <w:p w14:paraId="3B6FEC35" w14:textId="77777777" w:rsidR="00052A0B" w:rsidRPr="001243E8" w:rsidRDefault="00052A0B" w:rsidP="00BD7A32">
      <w:pPr>
        <w:jc w:val="both"/>
        <w:rPr>
          <w:rFonts w:ascii="Aptos" w:hAnsi="Aptos" w:cs="Arial"/>
          <w:color w:val="000000"/>
          <w:sz w:val="16"/>
          <w:szCs w:val="16"/>
        </w:rPr>
      </w:pPr>
    </w:p>
    <w:p w14:paraId="7CCF39D7" w14:textId="1833FC50" w:rsidR="0061728B" w:rsidRPr="00C41DF9" w:rsidRDefault="0061728B" w:rsidP="0061728B">
      <w:pPr>
        <w:jc w:val="both"/>
        <w:rPr>
          <w:rFonts w:ascii="Aptos" w:hAnsi="Aptos"/>
          <w:sz w:val="22"/>
          <w:szCs w:val="22"/>
        </w:rPr>
      </w:pPr>
      <w:r w:rsidRPr="00C41DF9">
        <w:rPr>
          <w:rFonts w:ascii="Aptos" w:hAnsi="Aptos"/>
          <w:sz w:val="22"/>
          <w:szCs w:val="22"/>
        </w:rPr>
        <w:t>Lugupidamisega</w:t>
      </w:r>
      <w:r w:rsidR="00701C8F" w:rsidRPr="00C41DF9">
        <w:rPr>
          <w:rFonts w:ascii="Aptos" w:hAnsi="Aptos"/>
          <w:sz w:val="22"/>
          <w:szCs w:val="22"/>
        </w:rPr>
        <w:t>,</w:t>
      </w:r>
    </w:p>
    <w:p w14:paraId="4D12E922" w14:textId="77777777" w:rsidR="00C41DF9" w:rsidRDefault="0061728B" w:rsidP="0061728B">
      <w:pPr>
        <w:jc w:val="both"/>
        <w:rPr>
          <w:rFonts w:ascii="Aptos" w:hAnsi="Aptos"/>
          <w:sz w:val="22"/>
          <w:szCs w:val="22"/>
        </w:rPr>
      </w:pPr>
      <w:r w:rsidRPr="00C41DF9">
        <w:rPr>
          <w:rFonts w:ascii="Aptos" w:hAnsi="Aptos"/>
          <w:sz w:val="22"/>
          <w:szCs w:val="22"/>
        </w:rPr>
        <w:t>Angelina Abol</w:t>
      </w:r>
    </w:p>
    <w:p w14:paraId="339A4051" w14:textId="13801198" w:rsidR="00D22400" w:rsidRPr="00C41DF9" w:rsidRDefault="0061728B" w:rsidP="0061728B">
      <w:pPr>
        <w:jc w:val="both"/>
        <w:rPr>
          <w:rFonts w:ascii="Aptos" w:hAnsi="Aptos" w:cs="Arial"/>
          <w:sz w:val="22"/>
          <w:szCs w:val="22"/>
        </w:rPr>
      </w:pPr>
      <w:r w:rsidRPr="00C41DF9">
        <w:rPr>
          <w:rFonts w:ascii="Aptos" w:hAnsi="Aptos"/>
          <w:sz w:val="22"/>
          <w:szCs w:val="22"/>
        </w:rPr>
        <w:t xml:space="preserve">Viru </w:t>
      </w:r>
      <w:r w:rsidR="00812CE7">
        <w:rPr>
          <w:rFonts w:ascii="Aptos" w:hAnsi="Aptos"/>
          <w:sz w:val="22"/>
          <w:szCs w:val="22"/>
        </w:rPr>
        <w:t>M</w:t>
      </w:r>
      <w:r w:rsidRPr="00C41DF9">
        <w:rPr>
          <w:rFonts w:ascii="Aptos" w:hAnsi="Aptos"/>
          <w:sz w:val="22"/>
          <w:szCs w:val="22"/>
        </w:rPr>
        <w:t>aakohtu tsiviilosakonna juhataja</w:t>
      </w:r>
    </w:p>
    <w:sectPr w:rsidR="00D22400" w:rsidRPr="00C41DF9" w:rsidSect="00811E61">
      <w:headerReference w:type="first" r:id="rId11"/>
      <w:footerReference w:type="first" r:id="rId12"/>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B95BF" w14:textId="77777777" w:rsidR="00490F4E" w:rsidRDefault="00490F4E" w:rsidP="00DA1915">
      <w:r>
        <w:separator/>
      </w:r>
    </w:p>
  </w:endnote>
  <w:endnote w:type="continuationSeparator" w:id="0">
    <w:p w14:paraId="28AF7917" w14:textId="77777777" w:rsidR="00490F4E" w:rsidRDefault="00490F4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CBA" w14:textId="77777777" w:rsidR="00490F4E" w:rsidRDefault="00490F4E" w:rsidP="00DA1915">
      <w:r>
        <w:separator/>
      </w:r>
    </w:p>
  </w:footnote>
  <w:footnote w:type="continuationSeparator" w:id="0">
    <w:p w14:paraId="46C93A4A" w14:textId="77777777" w:rsidR="00490F4E" w:rsidRDefault="00490F4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1671"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dwIAAEcFAAAOAAAAZHJzL2Uyb0RvYy54bWysVEtv2zAMvg/YfxB0X+1kbdMEdYqgRYcB&#10;RVesHXpWZCk2IIsapcTJfv0o+ZGgK3YYloNCmuTHhz7q+mbfGLZT6GuwBZ+c5ZwpK6Gs7abgP17u&#10;P11x5oOwpTBgVcEPyvOb5ccP161bqClUYEqFjECsX7Su4FUIbpFlXlaqEf4MnLJk1ICNCKTiJitR&#10;tITemGya55dZC1g6BKm8p693nZEvE77WSoZvWnsVmCk41RbSielcxzNbXovFBoWratmXIf6hikbU&#10;lpKOUHciCLbF+g+oppYIHnQ4k9BkoHUtVeqBupnkb7p5roRTqRcajnfjmPz/g5WPu2f3hDSG1vmF&#10;JzF2sdfYxH+qj+3TsA7jsNQ+MEkfZ/P5PJ9fcCbJNs8vZ1dpmtkx2qEPXxQ0LAoFR7qMNCOxe/CB&#10;MpLr4BKTeTB1eV8bkxTcrG8Nsp2IF5d/zq9m8a4o5MQtO9acpHAwKgYb+11pVpdU5TRlTHRSI56Q&#10;Utkw6UyVKFWX5iKn35AlEjBGpJwJMCJrKm/E7gEGzw5kwO6K7f1jqEpsHIPzvxXWBY8RKTPYMAY3&#10;tQV8D8BQV33mzp/KPxlNFNdQHp6QIXS74J28r+l+HoQPTwKJ/LQmtNDhGx3aQFtw6CXOKsBf732P&#10;/sRJsnLW0jIV3P/cClScma+W2DqfnJ/H7UvK+cVsSgqeWtanFrttboGufUJPh5NJjP7BDKJGaF5p&#10;71cxK5mElZS74DLgoNyGbsnp5ZBqtUputHFOhAf77GQEj1ON/HvZvwp0PUkD0fsRhsUTizdc7Xxj&#10;pIXVNoCuE5GPc+3nTduaiNO/LPE5ONWT1/H9W/4GAAD//wMAUEsDBBQABgAIAAAAIQBnEd2l4AAA&#10;AAsBAAAPAAAAZHJzL2Rvd25yZXYueG1sTI/BTsMwEETvSPyDtUjcWidRgyDEqVARJziUFlXi5sRL&#10;khKvI9tpw9+zPcFtRvs0O1OuZzuIE/rQO1KQLhMQSI0zPbUKPvYvi3sQIWoyenCECn4wwLq6vip1&#10;YdyZ3vG0i63gEAqFVtDFOBZShqZDq8PSjUh8+3Le6sjWt9J4feZwO8gsSe6k1T3xh06PuOmw+d5N&#10;VoHvzXH7sPWvh8/neHjbTPXR7Gulbm/mp0cQEef4B8OlPleHijvVbiITxKBgka9yRlmkPOECZEme&#10;gahZrdIEZFXK/xuqXwAAAP//AwBQSwECLQAUAAYACAAAACEAtoM4kv4AAADhAQAAEwAAAAAAAAAA&#10;AAAAAAAAAAAAW0NvbnRlbnRfVHlwZXNdLnhtbFBLAQItABQABgAIAAAAIQA4/SH/1gAAAJQBAAAL&#10;AAAAAAAAAAAAAAAAAC8BAABfcmVscy8ucmVsc1BLAQItABQABgAIAAAAIQDXPMScdwIAAEcFAAAO&#10;AAAAAAAAAAAAAAAAAC4CAABkcnMvZTJvRG9jLnhtbFBLAQItABQABgAIAAAAIQBnEd2l4AAAAAsB&#10;AAAPAAAAAAAAAAAAAAAAANEEAABkcnMvZG93bnJldi54bWxQSwUGAAAAAAQABADzAAAA3gU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7527"/>
    <w:multiLevelType w:val="hybridMultilevel"/>
    <w:tmpl w:val="BF20A8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327721"/>
    <w:multiLevelType w:val="hybridMultilevel"/>
    <w:tmpl w:val="85A202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2165950">
    <w:abstractNumId w:val="0"/>
  </w:num>
  <w:num w:numId="2" w16cid:durableId="209893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060F"/>
    <w:rsid w:val="0000649E"/>
    <w:rsid w:val="0000751D"/>
    <w:rsid w:val="0001258E"/>
    <w:rsid w:val="000347CF"/>
    <w:rsid w:val="00046A91"/>
    <w:rsid w:val="00050D1F"/>
    <w:rsid w:val="00052A0B"/>
    <w:rsid w:val="000812DF"/>
    <w:rsid w:val="000B2406"/>
    <w:rsid w:val="000D7F91"/>
    <w:rsid w:val="000E6BA9"/>
    <w:rsid w:val="000F32E4"/>
    <w:rsid w:val="000F6889"/>
    <w:rsid w:val="001243E8"/>
    <w:rsid w:val="00130A2F"/>
    <w:rsid w:val="001444F8"/>
    <w:rsid w:val="00147670"/>
    <w:rsid w:val="00155A80"/>
    <w:rsid w:val="001724F6"/>
    <w:rsid w:val="00182794"/>
    <w:rsid w:val="0019456D"/>
    <w:rsid w:val="001A0D48"/>
    <w:rsid w:val="001A1503"/>
    <w:rsid w:val="001B321C"/>
    <w:rsid w:val="001B3DC9"/>
    <w:rsid w:val="001B5FFA"/>
    <w:rsid w:val="001C4756"/>
    <w:rsid w:val="001C544A"/>
    <w:rsid w:val="001C7565"/>
    <w:rsid w:val="001D64BC"/>
    <w:rsid w:val="001E13A1"/>
    <w:rsid w:val="001E6E96"/>
    <w:rsid w:val="002031B7"/>
    <w:rsid w:val="0021447A"/>
    <w:rsid w:val="00224945"/>
    <w:rsid w:val="00225B96"/>
    <w:rsid w:val="0023420B"/>
    <w:rsid w:val="00236959"/>
    <w:rsid w:val="002719AB"/>
    <w:rsid w:val="0027511F"/>
    <w:rsid w:val="00283BBD"/>
    <w:rsid w:val="00286DFF"/>
    <w:rsid w:val="0029088F"/>
    <w:rsid w:val="002A1791"/>
    <w:rsid w:val="002C0F08"/>
    <w:rsid w:val="002C27F8"/>
    <w:rsid w:val="002E2ED5"/>
    <w:rsid w:val="002E397E"/>
    <w:rsid w:val="002F4455"/>
    <w:rsid w:val="002F4A28"/>
    <w:rsid w:val="0030100D"/>
    <w:rsid w:val="003029F1"/>
    <w:rsid w:val="00311069"/>
    <w:rsid w:val="003130E8"/>
    <w:rsid w:val="0031316A"/>
    <w:rsid w:val="003176DF"/>
    <w:rsid w:val="00326967"/>
    <w:rsid w:val="00352056"/>
    <w:rsid w:val="003534F5"/>
    <w:rsid w:val="00357A46"/>
    <w:rsid w:val="00372F18"/>
    <w:rsid w:val="003A2C58"/>
    <w:rsid w:val="003A6D85"/>
    <w:rsid w:val="003B4051"/>
    <w:rsid w:val="003D24C7"/>
    <w:rsid w:val="003D41E3"/>
    <w:rsid w:val="003F032A"/>
    <w:rsid w:val="003F0460"/>
    <w:rsid w:val="003F6F57"/>
    <w:rsid w:val="0042047B"/>
    <w:rsid w:val="004365BC"/>
    <w:rsid w:val="0043691B"/>
    <w:rsid w:val="00447CC9"/>
    <w:rsid w:val="00452C14"/>
    <w:rsid w:val="004535A9"/>
    <w:rsid w:val="00457403"/>
    <w:rsid w:val="00457DDD"/>
    <w:rsid w:val="00482A7A"/>
    <w:rsid w:val="004900A5"/>
    <w:rsid w:val="00490F4E"/>
    <w:rsid w:val="004A1192"/>
    <w:rsid w:val="004A5646"/>
    <w:rsid w:val="004C48CF"/>
    <w:rsid w:val="004D4A9E"/>
    <w:rsid w:val="005017F4"/>
    <w:rsid w:val="005137EA"/>
    <w:rsid w:val="0051481A"/>
    <w:rsid w:val="0052495F"/>
    <w:rsid w:val="005311A9"/>
    <w:rsid w:val="00542C77"/>
    <w:rsid w:val="00543457"/>
    <w:rsid w:val="0055716E"/>
    <w:rsid w:val="005708AC"/>
    <w:rsid w:val="00572025"/>
    <w:rsid w:val="00586AF3"/>
    <w:rsid w:val="005B688B"/>
    <w:rsid w:val="005D08F4"/>
    <w:rsid w:val="005F0FF9"/>
    <w:rsid w:val="005F45DB"/>
    <w:rsid w:val="005F4AFC"/>
    <w:rsid w:val="006063D0"/>
    <w:rsid w:val="00614AF1"/>
    <w:rsid w:val="0061728B"/>
    <w:rsid w:val="00622ECB"/>
    <w:rsid w:val="006444D2"/>
    <w:rsid w:val="00652EE7"/>
    <w:rsid w:val="00662935"/>
    <w:rsid w:val="00663F0F"/>
    <w:rsid w:val="00665EED"/>
    <w:rsid w:val="00677E6B"/>
    <w:rsid w:val="00686085"/>
    <w:rsid w:val="006A69E8"/>
    <w:rsid w:val="006B1210"/>
    <w:rsid w:val="006C1ECF"/>
    <w:rsid w:val="006D5809"/>
    <w:rsid w:val="006F02D2"/>
    <w:rsid w:val="00701C8F"/>
    <w:rsid w:val="00707550"/>
    <w:rsid w:val="00714C7F"/>
    <w:rsid w:val="00722594"/>
    <w:rsid w:val="00722A2B"/>
    <w:rsid w:val="007347AA"/>
    <w:rsid w:val="00740ECE"/>
    <w:rsid w:val="007919FD"/>
    <w:rsid w:val="00791DB2"/>
    <w:rsid w:val="00797F20"/>
    <w:rsid w:val="007A0F26"/>
    <w:rsid w:val="007B7B17"/>
    <w:rsid w:val="007C00E1"/>
    <w:rsid w:val="00811E61"/>
    <w:rsid w:val="00812CE7"/>
    <w:rsid w:val="00816082"/>
    <w:rsid w:val="008172C6"/>
    <w:rsid w:val="0082107E"/>
    <w:rsid w:val="00824C74"/>
    <w:rsid w:val="00827601"/>
    <w:rsid w:val="00846B05"/>
    <w:rsid w:val="00854B42"/>
    <w:rsid w:val="00873A81"/>
    <w:rsid w:val="00876A7D"/>
    <w:rsid w:val="00886A55"/>
    <w:rsid w:val="008951F9"/>
    <w:rsid w:val="008A12A4"/>
    <w:rsid w:val="008C3E4C"/>
    <w:rsid w:val="008C5B18"/>
    <w:rsid w:val="008F0FC9"/>
    <w:rsid w:val="008F167E"/>
    <w:rsid w:val="00940455"/>
    <w:rsid w:val="0094633F"/>
    <w:rsid w:val="00990296"/>
    <w:rsid w:val="009A5804"/>
    <w:rsid w:val="009B02B4"/>
    <w:rsid w:val="009B5A17"/>
    <w:rsid w:val="009B6480"/>
    <w:rsid w:val="009D2BA2"/>
    <w:rsid w:val="009F4BF7"/>
    <w:rsid w:val="009F5C2E"/>
    <w:rsid w:val="00A252B8"/>
    <w:rsid w:val="00A279CA"/>
    <w:rsid w:val="00A3029D"/>
    <w:rsid w:val="00A479DC"/>
    <w:rsid w:val="00A52543"/>
    <w:rsid w:val="00A54448"/>
    <w:rsid w:val="00A7005C"/>
    <w:rsid w:val="00AA02BE"/>
    <w:rsid w:val="00AA2AFB"/>
    <w:rsid w:val="00AA478B"/>
    <w:rsid w:val="00AA7A1D"/>
    <w:rsid w:val="00AB2218"/>
    <w:rsid w:val="00AC5D64"/>
    <w:rsid w:val="00AC6947"/>
    <w:rsid w:val="00AE57B5"/>
    <w:rsid w:val="00B02C9A"/>
    <w:rsid w:val="00B0446A"/>
    <w:rsid w:val="00B17432"/>
    <w:rsid w:val="00B260A5"/>
    <w:rsid w:val="00B310B5"/>
    <w:rsid w:val="00B57933"/>
    <w:rsid w:val="00B61543"/>
    <w:rsid w:val="00B67AFC"/>
    <w:rsid w:val="00B76DCC"/>
    <w:rsid w:val="00B81E33"/>
    <w:rsid w:val="00B85165"/>
    <w:rsid w:val="00BB1E36"/>
    <w:rsid w:val="00BC25CE"/>
    <w:rsid w:val="00BD1064"/>
    <w:rsid w:val="00BD73D3"/>
    <w:rsid w:val="00BD7A32"/>
    <w:rsid w:val="00BF1D1A"/>
    <w:rsid w:val="00C17A46"/>
    <w:rsid w:val="00C32C97"/>
    <w:rsid w:val="00C41DF9"/>
    <w:rsid w:val="00C42CF5"/>
    <w:rsid w:val="00C52FB0"/>
    <w:rsid w:val="00C63460"/>
    <w:rsid w:val="00C77CFB"/>
    <w:rsid w:val="00C8651B"/>
    <w:rsid w:val="00C94E3C"/>
    <w:rsid w:val="00C96864"/>
    <w:rsid w:val="00CB7D32"/>
    <w:rsid w:val="00CC2FB6"/>
    <w:rsid w:val="00CC39F8"/>
    <w:rsid w:val="00CC5B66"/>
    <w:rsid w:val="00CE426A"/>
    <w:rsid w:val="00D22400"/>
    <w:rsid w:val="00D56FDE"/>
    <w:rsid w:val="00D614C7"/>
    <w:rsid w:val="00D7251E"/>
    <w:rsid w:val="00D7743B"/>
    <w:rsid w:val="00D96D47"/>
    <w:rsid w:val="00DA1915"/>
    <w:rsid w:val="00DA547A"/>
    <w:rsid w:val="00DB12C2"/>
    <w:rsid w:val="00DD40DE"/>
    <w:rsid w:val="00DD415C"/>
    <w:rsid w:val="00DE0514"/>
    <w:rsid w:val="00DE282A"/>
    <w:rsid w:val="00DE4BBF"/>
    <w:rsid w:val="00DF17D0"/>
    <w:rsid w:val="00E07DBF"/>
    <w:rsid w:val="00E15726"/>
    <w:rsid w:val="00E21EC3"/>
    <w:rsid w:val="00E349D5"/>
    <w:rsid w:val="00E40D30"/>
    <w:rsid w:val="00E46D56"/>
    <w:rsid w:val="00E57B35"/>
    <w:rsid w:val="00E60FF4"/>
    <w:rsid w:val="00E64F02"/>
    <w:rsid w:val="00E7252F"/>
    <w:rsid w:val="00E736B1"/>
    <w:rsid w:val="00E77230"/>
    <w:rsid w:val="00E807A9"/>
    <w:rsid w:val="00E84AFB"/>
    <w:rsid w:val="00E9248C"/>
    <w:rsid w:val="00EA6A49"/>
    <w:rsid w:val="00EB0DA6"/>
    <w:rsid w:val="00ED24E6"/>
    <w:rsid w:val="00EE667C"/>
    <w:rsid w:val="00EF7F4C"/>
    <w:rsid w:val="00F20087"/>
    <w:rsid w:val="00F55873"/>
    <w:rsid w:val="00F5777E"/>
    <w:rsid w:val="00F667CA"/>
    <w:rsid w:val="00F7614A"/>
    <w:rsid w:val="00F76270"/>
    <w:rsid w:val="00F7628A"/>
    <w:rsid w:val="00F8430B"/>
    <w:rsid w:val="00F93607"/>
    <w:rsid w:val="00F95345"/>
    <w:rsid w:val="00FB392C"/>
    <w:rsid w:val="00FC186C"/>
    <w:rsid w:val="00FC2DAD"/>
    <w:rsid w:val="00FD2773"/>
    <w:rsid w:val="00FD2EAB"/>
    <w:rsid w:val="00FE5153"/>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paragraph" w:styleId="Pealkiri3">
    <w:name w:val="heading 3"/>
    <w:basedOn w:val="Normaallaad"/>
    <w:next w:val="Normaallaad"/>
    <w:link w:val="Pealkiri3Mrk"/>
    <w:uiPriority w:val="9"/>
    <w:semiHidden/>
    <w:unhideWhenUsed/>
    <w:qFormat/>
    <w:rsid w:val="007C00E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paragraph" w:styleId="Loendilik">
    <w:name w:val="List Paragraph"/>
    <w:basedOn w:val="Normaallaad"/>
    <w:uiPriority w:val="34"/>
    <w:qFormat/>
    <w:rsid w:val="002E2ED5"/>
    <w:pPr>
      <w:ind w:left="720"/>
      <w:contextualSpacing/>
    </w:pPr>
  </w:style>
  <w:style w:type="character" w:customStyle="1" w:styleId="Pealkiri3Mrk">
    <w:name w:val="Pealkiri 3 Märk"/>
    <w:basedOn w:val="Liguvaikefont"/>
    <w:link w:val="Pealkiri3"/>
    <w:uiPriority w:val="9"/>
    <w:semiHidden/>
    <w:rsid w:val="007C00E1"/>
    <w:rPr>
      <w:rFonts w:asciiTheme="majorHAnsi" w:eastAsiaTheme="majorEastAsia" w:hAnsiTheme="majorHAnsi" w:cstheme="majorBidi"/>
      <w:color w:val="1F3763" w:themeColor="accent1" w:themeShade="7F"/>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41527301">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471754345">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6837495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022633398">
      <w:bodyDiv w:val="1"/>
      <w:marLeft w:val="0"/>
      <w:marRight w:val="0"/>
      <w:marTop w:val="0"/>
      <w:marBottom w:val="0"/>
      <w:divBdr>
        <w:top w:val="none" w:sz="0" w:space="0" w:color="auto"/>
        <w:left w:val="none" w:sz="0" w:space="0" w:color="auto"/>
        <w:bottom w:val="none" w:sz="0" w:space="0" w:color="auto"/>
        <w:right w:val="none" w:sz="0" w:space="0" w:color="auto"/>
      </w:divBdr>
    </w:div>
    <w:div w:id="1056705255">
      <w:bodyDiv w:val="1"/>
      <w:marLeft w:val="0"/>
      <w:marRight w:val="0"/>
      <w:marTop w:val="0"/>
      <w:marBottom w:val="0"/>
      <w:divBdr>
        <w:top w:val="none" w:sz="0" w:space="0" w:color="auto"/>
        <w:left w:val="none" w:sz="0" w:space="0" w:color="auto"/>
        <w:bottom w:val="none" w:sz="0" w:space="0" w:color="auto"/>
        <w:right w:val="none" w:sz="0" w:space="0" w:color="auto"/>
      </w:divBdr>
    </w:div>
    <w:div w:id="1200626336">
      <w:bodyDiv w:val="1"/>
      <w:marLeft w:val="0"/>
      <w:marRight w:val="0"/>
      <w:marTop w:val="0"/>
      <w:marBottom w:val="0"/>
      <w:divBdr>
        <w:top w:val="none" w:sz="0" w:space="0" w:color="auto"/>
        <w:left w:val="none" w:sz="0" w:space="0" w:color="auto"/>
        <w:bottom w:val="none" w:sz="0" w:space="0" w:color="auto"/>
        <w:right w:val="none" w:sz="0" w:space="0" w:color="auto"/>
      </w:divBdr>
    </w:div>
    <w:div w:id="1229222410">
      <w:bodyDiv w:val="1"/>
      <w:marLeft w:val="0"/>
      <w:marRight w:val="0"/>
      <w:marTop w:val="0"/>
      <w:marBottom w:val="0"/>
      <w:divBdr>
        <w:top w:val="none" w:sz="0" w:space="0" w:color="auto"/>
        <w:left w:val="none" w:sz="0" w:space="0" w:color="auto"/>
        <w:bottom w:val="none" w:sz="0" w:space="0" w:color="auto"/>
        <w:right w:val="none" w:sz="0" w:space="0" w:color="auto"/>
      </w:divBdr>
    </w:div>
    <w:div w:id="1376924145">
      <w:bodyDiv w:val="1"/>
      <w:marLeft w:val="0"/>
      <w:marRight w:val="0"/>
      <w:marTop w:val="0"/>
      <w:marBottom w:val="0"/>
      <w:divBdr>
        <w:top w:val="none" w:sz="0" w:space="0" w:color="auto"/>
        <w:left w:val="none" w:sz="0" w:space="0" w:color="auto"/>
        <w:bottom w:val="none" w:sz="0" w:space="0" w:color="auto"/>
        <w:right w:val="none" w:sz="0" w:space="0" w:color="auto"/>
      </w:divBdr>
    </w:div>
    <w:div w:id="1481339711">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13861254">
      <w:bodyDiv w:val="1"/>
      <w:marLeft w:val="0"/>
      <w:marRight w:val="0"/>
      <w:marTop w:val="0"/>
      <w:marBottom w:val="0"/>
      <w:divBdr>
        <w:top w:val="none" w:sz="0" w:space="0" w:color="auto"/>
        <w:left w:val="none" w:sz="0" w:space="0" w:color="auto"/>
        <w:bottom w:val="none" w:sz="0" w:space="0" w:color="auto"/>
        <w:right w:val="none" w:sz="0" w:space="0" w:color="auto"/>
      </w:divBdr>
    </w:div>
    <w:div w:id="1853375457">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1210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justdigi.e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3638-8876-4031-9A33-EE7DE22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935</Words>
  <Characters>5427</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Angelina Abol - VMK</cp:lastModifiedBy>
  <cp:revision>136</cp:revision>
  <dcterms:created xsi:type="dcterms:W3CDTF">2025-08-28T06:03:00Z</dcterms:created>
  <dcterms:modified xsi:type="dcterms:W3CDTF">2025-08-29T07:12:00Z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2025-08-28T06:03:43Z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f0b1047a-cb4c-45be-baa1-892115f67f76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